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83" w:rsidRPr="00FA3744" w:rsidRDefault="00AD3D83" w:rsidP="00AD3D83">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p>
    <w:p w:rsidR="00AD3D83" w:rsidRPr="005A13E0" w:rsidRDefault="00AD3D83" w:rsidP="00AD3D83">
      <w:pPr>
        <w:spacing w:after="0" w:line="240" w:lineRule="auto"/>
        <w:ind w:left="3402"/>
        <w:jc w:val="both"/>
        <w:rPr>
          <w:rFonts w:ascii="Times New Roman" w:hAnsi="Times New Roman"/>
          <w:b/>
          <w:sz w:val="24"/>
          <w:szCs w:val="24"/>
        </w:rPr>
      </w:pPr>
    </w:p>
    <w:p w:rsidR="00AD3D83" w:rsidRPr="005A13E0" w:rsidRDefault="00AD3D83" w:rsidP="00AD3D83">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AD3D83" w:rsidRPr="005A13E0" w:rsidRDefault="00AD3D83" w:rsidP="00AD3D83">
      <w:pPr>
        <w:spacing w:after="0" w:line="240" w:lineRule="auto"/>
        <w:ind w:firstLine="567"/>
        <w:jc w:val="center"/>
        <w:rPr>
          <w:rFonts w:ascii="Times New Roman" w:hAnsi="Times New Roman"/>
          <w:b/>
          <w:sz w:val="24"/>
          <w:szCs w:val="24"/>
        </w:rPr>
      </w:pPr>
    </w:p>
    <w:p w:rsidR="00AD3D83" w:rsidRPr="003B718D" w:rsidRDefault="00AD3D83" w:rsidP="00AD3D83">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AD3D83" w:rsidRPr="00A36FF8" w:rsidRDefault="00AD3D83" w:rsidP="00AD3D83">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котла парового Е1,0-0,9Р</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AD3D83" w:rsidRPr="003B718D" w:rsidRDefault="00AD3D83" w:rsidP="00AD3D83">
      <w:pPr>
        <w:tabs>
          <w:tab w:val="left" w:pos="851"/>
        </w:tabs>
        <w:spacing w:after="0" w:line="240" w:lineRule="auto"/>
        <w:ind w:firstLine="567"/>
        <w:jc w:val="center"/>
        <w:rPr>
          <w:rFonts w:ascii="Times New Roman" w:hAnsi="Times New Roman"/>
          <w:b/>
          <w:sz w:val="24"/>
          <w:szCs w:val="24"/>
        </w:rPr>
      </w:pPr>
    </w:p>
    <w:p w:rsidR="00AD3D83" w:rsidRPr="003B718D" w:rsidRDefault="00AD3D83" w:rsidP="00AD3D83">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2015</w:t>
      </w:r>
      <w:r w:rsidRPr="003B718D">
        <w:rPr>
          <w:rFonts w:ascii="Times New Roman" w:hAnsi="Times New Roman"/>
          <w:sz w:val="24"/>
          <w:szCs w:val="24"/>
        </w:rPr>
        <w:t xml:space="preserve"> г.</w:t>
      </w:r>
    </w:p>
    <w:p w:rsidR="00AD3D83" w:rsidRPr="003B718D" w:rsidRDefault="00AD3D83" w:rsidP="00AD3D83">
      <w:pPr>
        <w:spacing w:after="0" w:line="240" w:lineRule="auto"/>
        <w:ind w:firstLine="567"/>
        <w:jc w:val="both"/>
        <w:rPr>
          <w:rFonts w:ascii="Times New Roman" w:hAnsi="Times New Roman"/>
          <w:sz w:val="24"/>
          <w:szCs w:val="24"/>
        </w:rPr>
      </w:pPr>
    </w:p>
    <w:p w:rsidR="00AD3D83" w:rsidRPr="005A13E0" w:rsidRDefault="00AD3D83" w:rsidP="00AD3D83">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AD3D83" w:rsidRPr="003B718D" w:rsidRDefault="00AD3D83" w:rsidP="00AD3D83">
      <w:pPr>
        <w:tabs>
          <w:tab w:val="left" w:pos="4536"/>
        </w:tabs>
        <w:spacing w:after="0" w:line="240" w:lineRule="auto"/>
        <w:ind w:firstLine="567"/>
        <w:jc w:val="both"/>
        <w:rPr>
          <w:rFonts w:ascii="Times New Roman" w:hAnsi="Times New Roman"/>
          <w:sz w:val="24"/>
          <w:szCs w:val="24"/>
        </w:rPr>
      </w:pPr>
    </w:p>
    <w:p w:rsidR="00AD3D83" w:rsidRPr="003B718D" w:rsidRDefault="00AD3D83" w:rsidP="00AD3D83">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AD3D83" w:rsidRPr="005A13E0" w:rsidRDefault="00AD3D83" w:rsidP="00AD3D83">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Пос</w:t>
      </w:r>
      <w:r>
        <w:rPr>
          <w:rFonts w:ascii="Times New Roman" w:eastAsia="Calibri" w:hAnsi="Times New Roman"/>
          <w:sz w:val="24"/>
          <w:szCs w:val="24"/>
        </w:rPr>
        <w:t>тавщик обязуется в согласованный Сторонами срок</w:t>
      </w:r>
      <w:r w:rsidRPr="003B718D">
        <w:rPr>
          <w:rFonts w:ascii="Times New Roman" w:eastAsia="Calibri" w:hAnsi="Times New Roman"/>
          <w:sz w:val="24"/>
          <w:szCs w:val="24"/>
        </w:rPr>
        <w:t xml:space="preserve">, </w:t>
      </w:r>
      <w:r>
        <w:rPr>
          <w:rFonts w:ascii="Times New Roman" w:eastAsia="Calibri" w:hAnsi="Times New Roman"/>
          <w:sz w:val="24"/>
          <w:szCs w:val="24"/>
        </w:rPr>
        <w:t>но не позднее 28.02.2015 г.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котел паровой Е1,0-0,9Р</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AD3D83" w:rsidRDefault="00AD3D83" w:rsidP="00AD3D83">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1.2. Характеристика, количество и др. Товара:</w:t>
      </w: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572"/>
        <w:gridCol w:w="2939"/>
        <w:gridCol w:w="5834"/>
        <w:gridCol w:w="476"/>
      </w:tblGrid>
      <w:tr w:rsidR="00AD3D83" w:rsidTr="00420DD3">
        <w:trPr>
          <w:trHeight w:val="149"/>
        </w:trPr>
        <w:tc>
          <w:tcPr>
            <w:tcW w:w="10110" w:type="dxa"/>
            <w:gridSpan w:val="5"/>
            <w:tcBorders>
              <w:top w:val="single" w:sz="4" w:space="0" w:color="auto"/>
              <w:left w:val="single" w:sz="4" w:space="0" w:color="auto"/>
              <w:bottom w:val="single" w:sz="4" w:space="0" w:color="auto"/>
              <w:right w:val="single" w:sz="4" w:space="0" w:color="auto"/>
            </w:tcBorders>
            <w:hideMark/>
          </w:tcPr>
          <w:p w:rsidR="00AD3D83" w:rsidRDefault="00AD3D83" w:rsidP="00420DD3">
            <w:pPr>
              <w:autoSpaceDE w:val="0"/>
              <w:autoSpaceDN w:val="0"/>
              <w:adjustRightInd w:val="0"/>
              <w:rPr>
                <w:rFonts w:ascii="Times New Roman" w:hAnsi="Times New Roman"/>
                <w:b/>
                <w:bCs/>
                <w:i/>
                <w:iCs/>
                <w:color w:val="000000"/>
                <w:sz w:val="18"/>
                <w:szCs w:val="18"/>
                <w:lang w:eastAsia="en-US"/>
              </w:rPr>
            </w:pPr>
            <w:r>
              <w:rPr>
                <w:rFonts w:ascii="Times New Roman" w:hAnsi="Times New Roman"/>
                <w:b/>
                <w:bCs/>
                <w:i/>
                <w:iCs/>
                <w:color w:val="000000"/>
                <w:sz w:val="18"/>
                <w:szCs w:val="18"/>
                <w:lang w:eastAsia="en-US"/>
              </w:rPr>
              <w:t>- требования Заказчика к наименованию и количеству поставляемых товаров</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897"/>
              <w:gridCol w:w="1331"/>
              <w:gridCol w:w="1173"/>
              <w:gridCol w:w="1558"/>
            </w:tblGrid>
            <w:tr w:rsidR="00AD3D83" w:rsidTr="00420DD3">
              <w:tc>
                <w:tcPr>
                  <w:tcW w:w="617"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18"/>
                      <w:szCs w:val="18"/>
                      <w:lang w:eastAsia="en-US"/>
                    </w:rPr>
                  </w:pPr>
                  <w:r>
                    <w:rPr>
                      <w:rFonts w:ascii="Times New Roman" w:hAnsi="Times New Roman"/>
                      <w:b/>
                      <w:sz w:val="18"/>
                      <w:szCs w:val="18"/>
                      <w:lang w:eastAsia="en-US"/>
                    </w:rPr>
                    <w:t>№ п\п</w:t>
                  </w:r>
                </w:p>
              </w:tc>
              <w:tc>
                <w:tcPr>
                  <w:tcW w:w="3897"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18"/>
                      <w:szCs w:val="18"/>
                      <w:lang w:eastAsia="en-US"/>
                    </w:rPr>
                  </w:pPr>
                  <w:r>
                    <w:rPr>
                      <w:rFonts w:ascii="Times New Roman" w:hAnsi="Times New Roman"/>
                      <w:b/>
                      <w:sz w:val="18"/>
                      <w:szCs w:val="18"/>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18"/>
                      <w:szCs w:val="18"/>
                      <w:lang w:eastAsia="en-US"/>
                    </w:rPr>
                  </w:pPr>
                  <w:r>
                    <w:rPr>
                      <w:rFonts w:ascii="Times New Roman" w:hAnsi="Times New Roman"/>
                      <w:b/>
                      <w:sz w:val="18"/>
                      <w:szCs w:val="18"/>
                      <w:lang w:eastAsia="en-US"/>
                    </w:rPr>
                    <w:t>ед.измерения</w:t>
                  </w:r>
                </w:p>
              </w:tc>
              <w:tc>
                <w:tcPr>
                  <w:tcW w:w="1173" w:type="dxa"/>
                  <w:tcBorders>
                    <w:top w:val="single" w:sz="4" w:space="0" w:color="auto"/>
                    <w:left w:val="single" w:sz="4" w:space="0" w:color="auto"/>
                    <w:bottom w:val="single" w:sz="4" w:space="0" w:color="auto"/>
                    <w:right w:val="single" w:sz="4" w:space="0" w:color="auto"/>
                  </w:tcBorders>
                </w:tcPr>
                <w:p w:rsidR="00AD3D83" w:rsidRDefault="00AD3D83" w:rsidP="00420DD3">
                  <w:pPr>
                    <w:jc w:val="center"/>
                    <w:rPr>
                      <w:rFonts w:ascii="Times New Roman" w:hAnsi="Times New Roman"/>
                      <w:b/>
                      <w:sz w:val="18"/>
                      <w:szCs w:val="18"/>
                      <w:lang w:eastAsia="en-US"/>
                    </w:rPr>
                  </w:pPr>
                  <w:r>
                    <w:rPr>
                      <w:rFonts w:ascii="Times New Roman" w:hAnsi="Times New Roman"/>
                      <w:b/>
                      <w:sz w:val="18"/>
                      <w:szCs w:val="18"/>
                      <w:lang w:eastAsia="en-US"/>
                    </w:rPr>
                    <w:t>Кол-во</w:t>
                  </w:r>
                </w:p>
                <w:p w:rsidR="00AD3D83" w:rsidRDefault="00AD3D83" w:rsidP="00420DD3">
                  <w:pPr>
                    <w:jc w:val="center"/>
                    <w:rPr>
                      <w:rFonts w:ascii="Times New Roman" w:hAnsi="Times New Roman"/>
                      <w:b/>
                      <w:sz w:val="18"/>
                      <w:szCs w:val="18"/>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18"/>
                      <w:szCs w:val="18"/>
                      <w:lang w:eastAsia="en-US"/>
                    </w:rPr>
                  </w:pPr>
                  <w:r>
                    <w:rPr>
                      <w:rFonts w:ascii="Times New Roman" w:hAnsi="Times New Roman"/>
                      <w:b/>
                      <w:sz w:val="18"/>
                      <w:szCs w:val="18"/>
                      <w:lang w:eastAsia="en-US"/>
                    </w:rPr>
                    <w:t>Начальная(максимальная) стоимость договора, включая НДС</w:t>
                  </w:r>
                </w:p>
              </w:tc>
            </w:tr>
            <w:tr w:rsidR="00AD3D83" w:rsidTr="00420DD3">
              <w:trPr>
                <w:trHeight w:val="258"/>
              </w:trPr>
              <w:tc>
                <w:tcPr>
                  <w:tcW w:w="617"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sz w:val="20"/>
                      <w:szCs w:val="20"/>
                      <w:lang w:eastAsia="en-US"/>
                    </w:rPr>
                  </w:pPr>
                  <w:r>
                    <w:rPr>
                      <w:rFonts w:ascii="Times New Roman" w:hAnsi="Times New Roman"/>
                      <w:sz w:val="20"/>
                      <w:szCs w:val="20"/>
                      <w:lang w:eastAsia="en-US"/>
                    </w:rPr>
                    <w:t>1</w:t>
                  </w:r>
                </w:p>
              </w:tc>
              <w:tc>
                <w:tcPr>
                  <w:tcW w:w="3897" w:type="dxa"/>
                  <w:tcBorders>
                    <w:top w:val="single" w:sz="4" w:space="0" w:color="auto"/>
                    <w:left w:val="single" w:sz="4" w:space="0" w:color="auto"/>
                    <w:bottom w:val="single" w:sz="4" w:space="0" w:color="auto"/>
                    <w:right w:val="single" w:sz="4" w:space="0" w:color="auto"/>
                  </w:tcBorders>
                  <w:hideMark/>
                </w:tcPr>
                <w:p w:rsidR="00AD3D83" w:rsidRPr="00A856EF" w:rsidRDefault="00AD3D83" w:rsidP="00420DD3">
                  <w:pPr>
                    <w:tabs>
                      <w:tab w:val="left" w:pos="2685"/>
                    </w:tabs>
                    <w:jc w:val="center"/>
                    <w:rPr>
                      <w:rFonts w:ascii="Times New Roman" w:hAnsi="Times New Roman"/>
                      <w:sz w:val="20"/>
                      <w:szCs w:val="20"/>
                      <w:lang w:eastAsia="en-US"/>
                    </w:rPr>
                  </w:pPr>
                  <w:r w:rsidRPr="00A856EF">
                    <w:rPr>
                      <w:rFonts w:ascii="Times New Roman" w:hAnsi="Times New Roman"/>
                      <w:sz w:val="20"/>
                      <w:szCs w:val="20"/>
                    </w:rPr>
                    <w:t xml:space="preserve">Котел </w:t>
                  </w:r>
                  <w:r>
                    <w:rPr>
                      <w:rFonts w:ascii="Times New Roman" w:hAnsi="Times New Roman"/>
                      <w:sz w:val="20"/>
                      <w:szCs w:val="20"/>
                    </w:rPr>
                    <w:t>паровой Е1,0-0,9Р</w:t>
                  </w:r>
                </w:p>
              </w:tc>
              <w:tc>
                <w:tcPr>
                  <w:tcW w:w="1331"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sz w:val="20"/>
                      <w:szCs w:val="20"/>
                      <w:lang w:eastAsia="en-US"/>
                    </w:rPr>
                  </w:pPr>
                  <w:r>
                    <w:rPr>
                      <w:rFonts w:ascii="Times New Roman" w:hAnsi="Times New Roman"/>
                      <w:color w:val="000000"/>
                      <w:sz w:val="20"/>
                      <w:szCs w:val="20"/>
                      <w:lang w:eastAsia="en-US"/>
                    </w:rPr>
                    <w:t>Шт.</w:t>
                  </w:r>
                </w:p>
              </w:tc>
              <w:tc>
                <w:tcPr>
                  <w:tcW w:w="1173" w:type="dxa"/>
                  <w:tcBorders>
                    <w:top w:val="single" w:sz="4" w:space="0" w:color="auto"/>
                    <w:left w:val="single" w:sz="4" w:space="0" w:color="auto"/>
                    <w:bottom w:val="single" w:sz="4" w:space="0" w:color="auto"/>
                    <w:right w:val="single" w:sz="4" w:space="0" w:color="auto"/>
                  </w:tcBorders>
                  <w:hideMark/>
                </w:tcPr>
                <w:p w:rsidR="00AD3D83" w:rsidRDefault="00AD3D83" w:rsidP="00420DD3">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AD3D83" w:rsidRDefault="00AD3D83" w:rsidP="00420DD3">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450 000,00 ( четыреста пятьдесят тысяч ) рублей 00 коп.</w:t>
                  </w:r>
                </w:p>
              </w:tc>
            </w:tr>
          </w:tbl>
          <w:p w:rsidR="00AD3D83" w:rsidRDefault="00AD3D83" w:rsidP="00420DD3">
            <w:pPr>
              <w:spacing w:after="0"/>
              <w:rPr>
                <w:rFonts w:eastAsia="Calibri"/>
                <w:lang w:eastAsia="en-US"/>
              </w:rPr>
            </w:pPr>
          </w:p>
        </w:tc>
      </w:tr>
      <w:tr w:rsidR="00AD3D83" w:rsidRPr="000E174F" w:rsidTr="00420DD3">
        <w:tblPrEx>
          <w:tblLook w:val="01E0"/>
        </w:tblPrEx>
        <w:trPr>
          <w:gridBefore w:val="1"/>
          <w:gridAfter w:val="1"/>
          <w:wBefore w:w="289" w:type="dxa"/>
          <w:wAfter w:w="476" w:type="dxa"/>
          <w:trHeight w:val="1884"/>
        </w:trPr>
        <w:tc>
          <w:tcPr>
            <w:tcW w:w="572"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20"/>
                <w:szCs w:val="20"/>
                <w:lang w:eastAsia="en-US"/>
              </w:rPr>
            </w:pPr>
            <w:r>
              <w:rPr>
                <w:rFonts w:ascii="Times New Roman" w:hAnsi="Times New Roman"/>
                <w:b/>
                <w:sz w:val="20"/>
                <w:szCs w:val="20"/>
                <w:lang w:eastAsia="en-US"/>
              </w:rPr>
              <w:t>№</w:t>
            </w:r>
          </w:p>
          <w:p w:rsidR="00AD3D83" w:rsidRDefault="00AD3D83" w:rsidP="00420DD3">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2939"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5834" w:type="dxa"/>
            <w:tcBorders>
              <w:top w:val="single" w:sz="4" w:space="0" w:color="auto"/>
              <w:left w:val="single" w:sz="4" w:space="0" w:color="auto"/>
              <w:bottom w:val="single" w:sz="4" w:space="0" w:color="auto"/>
              <w:right w:val="single" w:sz="4" w:space="0" w:color="auto"/>
            </w:tcBorders>
            <w:hideMark/>
          </w:tcPr>
          <w:p w:rsidR="00AD3D83" w:rsidRDefault="00AD3D83" w:rsidP="00420DD3">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AD3D83" w:rsidRDefault="00AD3D83" w:rsidP="00420DD3">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AD3D83" w:rsidRPr="000E174F" w:rsidTr="00420DD3">
        <w:tblPrEx>
          <w:tblLook w:val="01E0"/>
        </w:tblPrEx>
        <w:trPr>
          <w:gridBefore w:val="1"/>
          <w:gridAfter w:val="1"/>
          <w:wBefore w:w="289" w:type="dxa"/>
          <w:wAfter w:w="476" w:type="dxa"/>
          <w:trHeight w:val="1884"/>
        </w:trPr>
        <w:tc>
          <w:tcPr>
            <w:tcW w:w="572" w:type="dxa"/>
            <w:tcBorders>
              <w:top w:val="single" w:sz="4" w:space="0" w:color="auto"/>
              <w:left w:val="single" w:sz="4" w:space="0" w:color="auto"/>
              <w:bottom w:val="single" w:sz="4" w:space="0" w:color="auto"/>
              <w:right w:val="single" w:sz="4" w:space="0" w:color="auto"/>
            </w:tcBorders>
          </w:tcPr>
          <w:p w:rsidR="00AD3D83" w:rsidRDefault="00AD3D83" w:rsidP="00420DD3">
            <w:pPr>
              <w:jc w:val="center"/>
              <w:rPr>
                <w:rFonts w:ascii="Times New Roman" w:hAnsi="Times New Roman"/>
                <w:b/>
                <w:sz w:val="20"/>
                <w:szCs w:val="20"/>
                <w:lang w:eastAsia="en-US"/>
              </w:rPr>
            </w:pPr>
            <w:r>
              <w:rPr>
                <w:rFonts w:ascii="Times New Roman" w:hAnsi="Times New Roman"/>
                <w:b/>
                <w:sz w:val="20"/>
                <w:szCs w:val="20"/>
                <w:lang w:eastAsia="en-US"/>
              </w:rPr>
              <w:lastRenderedPageBreak/>
              <w:t>1</w:t>
            </w:r>
          </w:p>
        </w:tc>
        <w:tc>
          <w:tcPr>
            <w:tcW w:w="2939" w:type="dxa"/>
            <w:tcBorders>
              <w:top w:val="single" w:sz="4" w:space="0" w:color="auto"/>
              <w:left w:val="single" w:sz="4" w:space="0" w:color="auto"/>
              <w:bottom w:val="single" w:sz="4" w:space="0" w:color="auto"/>
              <w:right w:val="single" w:sz="4" w:space="0" w:color="auto"/>
            </w:tcBorders>
          </w:tcPr>
          <w:p w:rsidR="00AD3D83" w:rsidRDefault="00AD3D83" w:rsidP="00420DD3">
            <w:pPr>
              <w:tabs>
                <w:tab w:val="left" w:pos="2685"/>
              </w:tabs>
              <w:jc w:val="center"/>
              <w:rPr>
                <w:rFonts w:ascii="Times New Roman" w:hAnsi="Times New Roman"/>
                <w:sz w:val="20"/>
                <w:szCs w:val="20"/>
                <w:lang w:eastAsia="en-US"/>
              </w:rPr>
            </w:pPr>
            <w:r w:rsidRPr="00A856EF">
              <w:rPr>
                <w:rFonts w:ascii="Times New Roman" w:hAnsi="Times New Roman"/>
                <w:sz w:val="20"/>
                <w:szCs w:val="20"/>
              </w:rPr>
              <w:t xml:space="preserve">Котел </w:t>
            </w:r>
            <w:r>
              <w:rPr>
                <w:rFonts w:ascii="Times New Roman" w:hAnsi="Times New Roman"/>
                <w:sz w:val="20"/>
                <w:szCs w:val="20"/>
              </w:rPr>
              <w:t>паровой Е1,0-0,9Р</w:t>
            </w:r>
          </w:p>
        </w:tc>
        <w:tc>
          <w:tcPr>
            <w:tcW w:w="5834"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788"/>
              <w:tblOverlap w:val="never"/>
              <w:tblW w:w="5000" w:type="pct"/>
              <w:tblCellSpacing w:w="15" w:type="dxa"/>
              <w:tblBorders>
                <w:top w:val="single" w:sz="6" w:space="0" w:color="A0A0A0"/>
                <w:left w:val="single" w:sz="6" w:space="0" w:color="A0A0A0"/>
              </w:tblBorders>
              <w:tblLayout w:type="fixed"/>
              <w:tblCellMar>
                <w:left w:w="0" w:type="dxa"/>
                <w:right w:w="0" w:type="dxa"/>
              </w:tblCellMar>
              <w:tblLook w:val="04A0"/>
            </w:tblPr>
            <w:tblGrid>
              <w:gridCol w:w="3643"/>
              <w:gridCol w:w="1615"/>
              <w:gridCol w:w="352"/>
            </w:tblGrid>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Наименование показателя</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Е-1,0-0,9Р</w:t>
                  </w:r>
                </w:p>
              </w:tc>
              <w:tc>
                <w:tcPr>
                  <w:tcW w:w="293" w:type="dxa"/>
                  <w:vMerge w:val="restart"/>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Вид расчетного топлива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каменный / бурый уголь</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Паропроизводительность, т/час</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1</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Рабочее (избыточное) давление пара на выходе, МПа(кгс/см</w:t>
                  </w:r>
                  <w:r w:rsidRPr="007D3831">
                    <w:rPr>
                      <w:rFonts w:ascii="Times New Roman" w:hAnsi="Times New Roman"/>
                      <w:bCs/>
                      <w:color w:val="000000"/>
                      <w:sz w:val="20"/>
                      <w:vertAlign w:val="superscript"/>
                    </w:rPr>
                    <w:t>2</w:t>
                  </w:r>
                  <w:r w:rsidRPr="007D3831">
                    <w:rPr>
                      <w:rFonts w:ascii="Times New Roman" w:hAnsi="Times New Roman"/>
                      <w:bCs/>
                      <w:color w:val="000000"/>
                      <w:sz w:val="20"/>
                      <w:szCs w:val="20"/>
                    </w:rPr>
                    <w:t>)</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0,8(8,0)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Температура пара на выходе, °С</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насыщ. 170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Температура питательной воды, °С</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50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Расчетный КПД, %</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81</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Расход расчетного топлива, м</w:t>
                  </w:r>
                  <w:r w:rsidRPr="007D3831">
                    <w:rPr>
                      <w:rFonts w:ascii="Times New Roman" w:hAnsi="Times New Roman"/>
                      <w:bCs/>
                      <w:color w:val="000000"/>
                      <w:sz w:val="20"/>
                      <w:vertAlign w:val="superscript"/>
                    </w:rPr>
                    <w:t>3</w:t>
                  </w:r>
                  <w:r w:rsidRPr="007D3831">
                    <w:rPr>
                      <w:rFonts w:ascii="Times New Roman" w:hAnsi="Times New Roman"/>
                      <w:bCs/>
                      <w:color w:val="000000"/>
                      <w:sz w:val="20"/>
                      <w:szCs w:val="20"/>
                    </w:rPr>
                    <w:t>/ч</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150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Габариты, LxВxH, мм трансп. блока котла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3800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Длина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1790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Ширина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2650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Высота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 </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4300"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bCs/>
                      <w:color w:val="000000"/>
                      <w:sz w:val="20"/>
                      <w:szCs w:val="20"/>
                    </w:rPr>
                  </w:pPr>
                  <w:r w:rsidRPr="007D3831">
                    <w:rPr>
                      <w:rFonts w:ascii="Times New Roman" w:hAnsi="Times New Roman"/>
                      <w:bCs/>
                      <w:color w:val="000000"/>
                      <w:sz w:val="20"/>
                      <w:szCs w:val="20"/>
                    </w:rPr>
                    <w:t>Масса, кг трансп. блока котла</w:t>
                  </w:r>
                </w:p>
              </w:tc>
              <w:tc>
                <w:tcPr>
                  <w:tcW w:w="1857"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Times New Roman" w:hAnsi="Times New Roman"/>
                      <w:color w:val="000000"/>
                      <w:sz w:val="20"/>
                      <w:szCs w:val="20"/>
                    </w:rPr>
                  </w:pPr>
                  <w:r w:rsidRPr="007D3831">
                    <w:rPr>
                      <w:rFonts w:ascii="Times New Roman" w:hAnsi="Times New Roman"/>
                      <w:color w:val="000000"/>
                      <w:sz w:val="20"/>
                      <w:szCs w:val="20"/>
                    </w:rPr>
                    <w:t>3560</w:t>
                  </w:r>
                </w:p>
              </w:tc>
              <w:tc>
                <w:tcPr>
                  <w:tcW w:w="293" w:type="dxa"/>
                  <w:vMerge/>
                  <w:tcBorders>
                    <w:top w:val="nil"/>
                    <w:left w:val="nil"/>
                    <w:bottom w:val="single" w:sz="6" w:space="0" w:color="A0A0A0"/>
                    <w:right w:val="single" w:sz="6" w:space="0" w:color="A0A0A0"/>
                  </w:tcBorders>
                  <w:shd w:val="clear" w:color="auto" w:fill="auto"/>
                  <w:vAlign w:val="bottom"/>
                  <w:hideMark/>
                </w:tcPr>
                <w:p w:rsidR="00AD3D83" w:rsidRPr="007D3831" w:rsidRDefault="00AD3D83" w:rsidP="00420DD3">
                  <w:pPr>
                    <w:spacing w:after="0" w:line="240" w:lineRule="auto"/>
                    <w:rPr>
                      <w:rFonts w:ascii="Times New Roman" w:hAnsi="Times New Roman"/>
                      <w:color w:val="000000"/>
                      <w:sz w:val="20"/>
                      <w:szCs w:val="20"/>
                    </w:rPr>
                  </w:pPr>
                </w:p>
              </w:tc>
            </w:tr>
            <w:tr w:rsidR="00AD3D83" w:rsidRPr="007D3831" w:rsidTr="00420DD3">
              <w:trPr>
                <w:tblCellSpacing w:w="15" w:type="dxa"/>
              </w:trPr>
              <w:tc>
                <w:tcPr>
                  <w:tcW w:w="6510" w:type="dxa"/>
                  <w:gridSpan w:val="3"/>
                  <w:tcBorders>
                    <w:top w:val="nil"/>
                    <w:left w:val="nil"/>
                    <w:bottom w:val="nil"/>
                    <w:right w:val="nil"/>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jc w:val="center"/>
                    <w:textAlignment w:val="baseline"/>
                    <w:rPr>
                      <w:rFonts w:ascii="Times New Roman" w:hAnsi="Times New Roman"/>
                      <w:color w:val="000000"/>
                      <w:sz w:val="20"/>
                      <w:szCs w:val="20"/>
                    </w:rPr>
                  </w:pPr>
                </w:p>
              </w:tc>
            </w:tr>
          </w:tbl>
          <w:p w:rsidR="00AD3D83" w:rsidRPr="007D3831" w:rsidRDefault="00AD3D83" w:rsidP="00420DD3">
            <w:pPr>
              <w:spacing w:after="0" w:line="245" w:lineRule="atLeast"/>
              <w:ind w:left="720"/>
              <w:rPr>
                <w:rFonts w:ascii="Times New Roman" w:eastAsia="Calibri" w:hAnsi="Times New Roman"/>
                <w:sz w:val="20"/>
                <w:szCs w:val="20"/>
                <w:lang w:eastAsia="en-US"/>
              </w:rPr>
            </w:pPr>
          </w:p>
          <w:p w:rsidR="00AD3D83" w:rsidRPr="007D3831" w:rsidRDefault="00AD3D83" w:rsidP="00420DD3">
            <w:pPr>
              <w:spacing w:after="0" w:line="245" w:lineRule="atLeast"/>
              <w:ind w:left="720"/>
              <w:rPr>
                <w:rFonts w:ascii="Times New Roman" w:eastAsia="Calibri" w:hAnsi="Times New Roman"/>
                <w:sz w:val="20"/>
                <w:szCs w:val="20"/>
                <w:lang w:eastAsia="en-US"/>
              </w:rPr>
            </w:pPr>
            <w:r w:rsidRPr="007D3831">
              <w:rPr>
                <w:rFonts w:ascii="Times New Roman" w:hAnsi="Times New Roman"/>
                <w:color w:val="000000"/>
                <w:sz w:val="20"/>
              </w:rPr>
              <w:t>Технические характеристики парового котла для сжигания твердого топлива</w:t>
            </w:r>
          </w:p>
          <w:p w:rsidR="00AD3D83" w:rsidRDefault="00AD3D83" w:rsidP="00420DD3">
            <w:pPr>
              <w:spacing w:after="0" w:line="245" w:lineRule="atLeast"/>
              <w:ind w:left="360"/>
              <w:rPr>
                <w:rFonts w:ascii="Times New Roman" w:eastAsia="Calibri" w:hAnsi="Times New Roman"/>
                <w:sz w:val="20"/>
                <w:szCs w:val="20"/>
                <w:lang w:eastAsia="en-US"/>
              </w:rPr>
            </w:pPr>
            <w:r w:rsidRPr="007D3831">
              <w:rPr>
                <w:rFonts w:ascii="Arial" w:hAnsi="Arial" w:cs="Arial"/>
                <w:color w:val="000000"/>
                <w:sz w:val="20"/>
              </w:rPr>
              <w:t>Состав котельной ячейки парового котла для сжигания твердого топлива</w:t>
            </w:r>
          </w:p>
          <w:tbl>
            <w:tblPr>
              <w:tblW w:w="5000" w:type="pct"/>
              <w:tblCellSpacing w:w="15" w:type="dxa"/>
              <w:tblBorders>
                <w:top w:val="single" w:sz="6" w:space="0" w:color="A0A0A0"/>
                <w:left w:val="single" w:sz="6" w:space="0" w:color="A0A0A0"/>
              </w:tblBorders>
              <w:tblLayout w:type="fixed"/>
              <w:tblCellMar>
                <w:left w:w="0" w:type="dxa"/>
                <w:right w:w="0" w:type="dxa"/>
              </w:tblCellMar>
              <w:tblLook w:val="04A0"/>
            </w:tblPr>
            <w:tblGrid>
              <w:gridCol w:w="1847"/>
              <w:gridCol w:w="3763"/>
            </w:tblGrid>
            <w:tr w:rsidR="00AD3D83" w:rsidRPr="007D3831" w:rsidTr="00420DD3">
              <w:trPr>
                <w:tblCellSpacing w:w="15" w:type="dxa"/>
              </w:trPr>
              <w:tc>
                <w:tcPr>
                  <w:tcW w:w="2094"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b/>
                      <w:bCs/>
                      <w:color w:val="000000"/>
                      <w:sz w:val="20"/>
                      <w:szCs w:val="20"/>
                      <w:bdr w:val="none" w:sz="0" w:space="0" w:color="auto" w:frame="1"/>
                    </w:rPr>
                    <w:t>Наименование котла</w:t>
                  </w: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b/>
                      <w:bCs/>
                      <w:color w:val="000000"/>
                      <w:sz w:val="20"/>
                      <w:szCs w:val="20"/>
                      <w:bdr w:val="none" w:sz="0" w:space="0" w:color="auto" w:frame="1"/>
                    </w:rPr>
                    <w:t>Состав котельной ячейки</w:t>
                  </w:r>
                </w:p>
              </w:tc>
            </w:tr>
            <w:tr w:rsidR="00AD3D83" w:rsidRPr="007D3831" w:rsidTr="00420DD3">
              <w:trPr>
                <w:tblCellSpacing w:w="15" w:type="dxa"/>
              </w:trPr>
              <w:tc>
                <w:tcPr>
                  <w:tcW w:w="2094" w:type="dxa"/>
                  <w:vMerge w:val="restart"/>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Е-1,0-0,9Р</w:t>
                  </w: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Блок котла в обшивке и изоляции</w:t>
                  </w:r>
                </w:p>
              </w:tc>
            </w:tr>
            <w:tr w:rsidR="00AD3D83" w:rsidRPr="007D3831" w:rsidTr="00420DD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AD3D83" w:rsidRPr="007D3831" w:rsidRDefault="00AD3D83" w:rsidP="00420DD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Топка ручная, встроенная в блок котла</w:t>
                  </w:r>
                </w:p>
              </w:tc>
            </w:tr>
            <w:tr w:rsidR="00AD3D83" w:rsidRPr="007D3831" w:rsidTr="00420DD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AD3D83" w:rsidRPr="007D3831" w:rsidRDefault="00AD3D83" w:rsidP="00420DD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Pr>
                      <w:rFonts w:ascii="Arial" w:hAnsi="Arial" w:cs="Arial"/>
                      <w:bCs/>
                      <w:color w:val="232323"/>
                      <w:sz w:val="20"/>
                      <w:szCs w:val="20"/>
                      <w:lang w:eastAsia="en-US"/>
                    </w:rPr>
                    <w:t>З</w:t>
                  </w:r>
                  <w:r w:rsidRPr="007C5A49">
                    <w:rPr>
                      <w:rFonts w:ascii="Arial" w:hAnsi="Arial" w:cs="Arial"/>
                      <w:bCs/>
                      <w:color w:val="232323"/>
                      <w:sz w:val="20"/>
                      <w:szCs w:val="20"/>
                      <w:lang w:eastAsia="en-US"/>
                    </w:rPr>
                    <w:t>апорно-регулирующая арматура и приборы КИП в пределах котла</w:t>
                  </w:r>
                </w:p>
              </w:tc>
            </w:tr>
            <w:tr w:rsidR="00AD3D83" w:rsidRPr="007D3831" w:rsidTr="00420DD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AD3D83" w:rsidRPr="007D3831" w:rsidRDefault="00AD3D83" w:rsidP="00420DD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Вентилятор ВД-2,7 х 3000</w:t>
                  </w:r>
                </w:p>
              </w:tc>
            </w:tr>
            <w:tr w:rsidR="00AD3D83" w:rsidRPr="007D3831" w:rsidTr="00420DD3">
              <w:trPr>
                <w:tblCellSpacing w:w="15" w:type="dxa"/>
              </w:trPr>
              <w:tc>
                <w:tcPr>
                  <w:tcW w:w="2094" w:type="dxa"/>
                  <w:vMerge/>
                  <w:tcBorders>
                    <w:top w:val="nil"/>
                    <w:left w:val="nil"/>
                    <w:bottom w:val="single" w:sz="6" w:space="0" w:color="A0A0A0"/>
                    <w:right w:val="single" w:sz="6" w:space="0" w:color="A0A0A0"/>
                  </w:tcBorders>
                  <w:shd w:val="clear" w:color="auto" w:fill="auto"/>
                  <w:vAlign w:val="center"/>
                  <w:hideMark/>
                </w:tcPr>
                <w:p w:rsidR="00AD3D83" w:rsidRPr="007D3831" w:rsidRDefault="00AD3D83" w:rsidP="00420DD3">
                  <w:pPr>
                    <w:spacing w:after="0" w:line="240" w:lineRule="auto"/>
                    <w:rPr>
                      <w:rFonts w:ascii="Arial" w:hAnsi="Arial" w:cs="Arial"/>
                      <w:color w:val="000000"/>
                      <w:sz w:val="20"/>
                      <w:szCs w:val="20"/>
                    </w:rPr>
                  </w:pPr>
                </w:p>
              </w:tc>
              <w:tc>
                <w:tcPr>
                  <w:tcW w:w="4386" w:type="dxa"/>
                  <w:tcBorders>
                    <w:top w:val="nil"/>
                    <w:left w:val="nil"/>
                    <w:bottom w:val="single" w:sz="6" w:space="0" w:color="A0A0A0"/>
                    <w:right w:val="single" w:sz="6" w:space="0" w:color="A0A0A0"/>
                  </w:tcBorders>
                  <w:shd w:val="clear" w:color="auto" w:fill="auto"/>
                  <w:tcMar>
                    <w:top w:w="27" w:type="dxa"/>
                    <w:left w:w="136" w:type="dxa"/>
                    <w:bottom w:w="27" w:type="dxa"/>
                    <w:right w:w="136" w:type="dxa"/>
                  </w:tcMar>
                  <w:vAlign w:val="center"/>
                  <w:hideMark/>
                </w:tcPr>
                <w:p w:rsidR="00AD3D83" w:rsidRPr="007D3831" w:rsidRDefault="00AD3D83" w:rsidP="00420DD3">
                  <w:pPr>
                    <w:spacing w:after="0" w:line="300" w:lineRule="atLeast"/>
                    <w:textAlignment w:val="baseline"/>
                    <w:rPr>
                      <w:rFonts w:ascii="Arial" w:hAnsi="Arial" w:cs="Arial"/>
                      <w:color w:val="000000"/>
                      <w:sz w:val="20"/>
                      <w:szCs w:val="20"/>
                    </w:rPr>
                  </w:pPr>
                  <w:r w:rsidRPr="007D3831">
                    <w:rPr>
                      <w:rFonts w:ascii="Arial" w:hAnsi="Arial" w:cs="Arial"/>
                      <w:color w:val="000000"/>
                      <w:sz w:val="20"/>
                      <w:szCs w:val="20"/>
                    </w:rPr>
                    <w:t xml:space="preserve">Насос ЦНС-2/100 </w:t>
                  </w:r>
                </w:p>
              </w:tc>
            </w:tr>
          </w:tbl>
          <w:p w:rsidR="00AD3D83" w:rsidRPr="00D43656" w:rsidRDefault="00AD3D83" w:rsidP="00AD3D83">
            <w:pPr>
              <w:numPr>
                <w:ilvl w:val="0"/>
                <w:numId w:val="4"/>
              </w:numPr>
              <w:spacing w:after="0" w:line="245" w:lineRule="atLeast"/>
              <w:rPr>
                <w:rFonts w:ascii="Times New Roman" w:eastAsia="Calibri" w:hAnsi="Times New Roman"/>
                <w:sz w:val="20"/>
                <w:szCs w:val="20"/>
                <w:lang w:eastAsia="en-US"/>
              </w:rPr>
            </w:pPr>
            <w:r w:rsidRPr="00D43656">
              <w:rPr>
                <w:rFonts w:ascii="Times New Roman" w:hAnsi="Times New Roman"/>
                <w:bCs/>
                <w:color w:val="232323"/>
                <w:sz w:val="20"/>
                <w:szCs w:val="20"/>
                <w:lang w:eastAsia="en-US"/>
              </w:rPr>
              <w:t>В обязательную комплектацию поставки котла входит: блок котла, вентилятор, запорно-регулирующая арматура и приборы КИП в пределах котла</w:t>
            </w:r>
          </w:p>
          <w:p w:rsidR="00AD3D83" w:rsidRDefault="00AD3D83" w:rsidP="00420DD3">
            <w:pPr>
              <w:spacing w:after="0" w:line="245" w:lineRule="atLeast"/>
              <w:ind w:left="360"/>
              <w:rPr>
                <w:rFonts w:eastAsia="Calibri"/>
                <w:lang w:eastAsia="en-US"/>
              </w:rPr>
            </w:pPr>
          </w:p>
        </w:tc>
      </w:tr>
    </w:tbl>
    <w:p w:rsidR="00AD3D83" w:rsidRPr="003B718D" w:rsidRDefault="00AD3D83" w:rsidP="00AD3D83">
      <w:pPr>
        <w:numPr>
          <w:ilvl w:val="0"/>
          <w:numId w:val="3"/>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AD3D83" w:rsidRPr="003B718D" w:rsidRDefault="00AD3D83" w:rsidP="00AD3D83">
      <w:pPr>
        <w:numPr>
          <w:ilvl w:val="1"/>
          <w:numId w:val="3"/>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450000 (четыреста пятьдесят тысяч)</w:t>
      </w:r>
      <w:r>
        <w:rPr>
          <w:rFonts w:ascii="Times New Roman" w:hAnsi="Times New Roman"/>
          <w:color w:val="FF0000"/>
          <w:sz w:val="24"/>
          <w:szCs w:val="24"/>
        </w:rPr>
        <w:t xml:space="preserve"> </w:t>
      </w:r>
      <w:r w:rsidRPr="003B718D">
        <w:rPr>
          <w:rFonts w:ascii="Times New Roman" w:hAnsi="Times New Roman"/>
          <w:sz w:val="24"/>
          <w:szCs w:val="24"/>
          <w:lang w:eastAsia="en-US"/>
        </w:rPr>
        <w:t xml:space="preserve">рублей, в том числе НДС, </w:t>
      </w:r>
      <w:r>
        <w:rPr>
          <w:rFonts w:ascii="Times New Roman" w:hAnsi="Times New Roman"/>
          <w:sz w:val="24"/>
          <w:szCs w:val="24"/>
          <w:lang w:eastAsia="en-US"/>
        </w:rPr>
        <w:t xml:space="preserve">транспортные расходы, </w:t>
      </w:r>
      <w:r w:rsidRPr="003B718D">
        <w:rPr>
          <w:rFonts w:ascii="Times New Roman" w:hAnsi="Times New Roman"/>
          <w:sz w:val="24"/>
          <w:szCs w:val="24"/>
          <w:lang w:eastAsia="en-US"/>
        </w:rPr>
        <w:t>с учётом всех затрат</w:t>
      </w:r>
      <w:r>
        <w:rPr>
          <w:rFonts w:ascii="Times New Roman" w:hAnsi="Times New Roman"/>
          <w:sz w:val="24"/>
          <w:szCs w:val="24"/>
          <w:lang w:eastAsia="en-US"/>
        </w:rPr>
        <w:t>, издержек</w:t>
      </w:r>
      <w:r w:rsidRPr="003B718D">
        <w:rPr>
          <w:rFonts w:ascii="Times New Roman" w:hAnsi="Times New Roman"/>
          <w:sz w:val="24"/>
          <w:szCs w:val="24"/>
          <w:lang w:eastAsia="en-US"/>
        </w:rPr>
        <w:t>, а также иных расходов Поставщика, связанных с выполнением условий настоящего Договора.</w:t>
      </w:r>
      <w:r>
        <w:rPr>
          <w:rFonts w:ascii="Times New Roman" w:hAnsi="Times New Roman"/>
          <w:sz w:val="24"/>
          <w:szCs w:val="24"/>
          <w:lang w:eastAsia="en-US"/>
        </w:rPr>
        <w:t xml:space="preserve"> </w:t>
      </w:r>
      <w:r w:rsidRPr="003B718D">
        <w:rPr>
          <w:rFonts w:ascii="Times New Roman" w:hAnsi="Times New Roman"/>
          <w:sz w:val="24"/>
          <w:szCs w:val="24"/>
          <w:lang w:eastAsia="en-US"/>
        </w:rPr>
        <w:t>Общая сумма договора является фиксированной и не подлежит изменению в течении всего срока действия договора за исключением случая предусмотренного п. 2.1.1. настоящего договора.</w:t>
      </w:r>
    </w:p>
    <w:p w:rsidR="00AD3D83" w:rsidRPr="003B718D" w:rsidRDefault="00AD3D83" w:rsidP="00AD3D83">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lastRenderedPageBreak/>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AD3D83" w:rsidRPr="0007667F" w:rsidRDefault="00AD3D83" w:rsidP="00AD3D83">
      <w:pPr>
        <w:pStyle w:val="3"/>
        <w:tabs>
          <w:tab w:val="left" w:pos="567"/>
        </w:tabs>
        <w:jc w:val="both"/>
        <w:rPr>
          <w:rFonts w:ascii="Times New Roman" w:hAnsi="Times New Roman"/>
          <w:b/>
          <w:sz w:val="18"/>
          <w:szCs w:val="18"/>
        </w:rPr>
      </w:pPr>
      <w:r>
        <w:rPr>
          <w:rFonts w:ascii="Times New Roman" w:hAnsi="Times New Roman"/>
          <w:szCs w:val="24"/>
          <w:lang w:eastAsia="en-US"/>
        </w:rPr>
        <w:t xml:space="preserve">         </w:t>
      </w:r>
      <w:r w:rsidRPr="003B718D">
        <w:rPr>
          <w:rFonts w:ascii="Times New Roman" w:hAnsi="Times New Roman"/>
          <w:szCs w:val="24"/>
          <w:lang w:eastAsia="en-US"/>
        </w:rPr>
        <w:t>2.2. Оплата стоимост</w:t>
      </w:r>
      <w:r>
        <w:rPr>
          <w:rFonts w:ascii="Times New Roman" w:hAnsi="Times New Roman"/>
          <w:szCs w:val="24"/>
          <w:lang w:eastAsia="en-US"/>
        </w:rPr>
        <w:t>и Товара производится Покупателем</w:t>
      </w:r>
      <w:r w:rsidRPr="003B718D">
        <w:rPr>
          <w:rFonts w:ascii="Times New Roman" w:hAnsi="Times New Roman"/>
          <w:szCs w:val="24"/>
          <w:lang w:eastAsia="en-US"/>
        </w:rPr>
        <w:t xml:space="preserve"> в форме безналичного перечисления денежных средств на расчетный счет в </w:t>
      </w:r>
      <w:r>
        <w:rPr>
          <w:rFonts w:ascii="Times New Roman" w:hAnsi="Times New Roman"/>
          <w:szCs w:val="24"/>
          <w:lang w:eastAsia="en-US"/>
        </w:rPr>
        <w:t>виде 50 % предоплаты</w:t>
      </w:r>
      <w:r w:rsidRPr="003B718D">
        <w:rPr>
          <w:rFonts w:ascii="Times New Roman" w:hAnsi="Times New Roman"/>
          <w:szCs w:val="24"/>
          <w:lang w:eastAsia="en-US"/>
        </w:rPr>
        <w:t xml:space="preserve"> </w:t>
      </w:r>
      <w:r>
        <w:rPr>
          <w:rFonts w:ascii="Times New Roman" w:hAnsi="Times New Roman"/>
          <w:szCs w:val="24"/>
          <w:lang w:eastAsia="en-US"/>
        </w:rPr>
        <w:t xml:space="preserve">и 50 % постоплаты в течении 20 банковских дней с момента поставки </w:t>
      </w:r>
      <w:r w:rsidRPr="003B718D">
        <w:rPr>
          <w:rFonts w:ascii="Times New Roman" w:hAnsi="Times New Roman"/>
          <w:szCs w:val="24"/>
          <w:lang w:eastAsia="en-US"/>
        </w:rPr>
        <w:t>на основании счета Поставщика и подписанного обеими Сторонами товаросопроводительных документов. По факту поставки Товара П</w:t>
      </w:r>
      <w:r>
        <w:rPr>
          <w:rFonts w:ascii="Times New Roman" w:hAnsi="Times New Roman"/>
          <w:szCs w:val="24"/>
          <w:lang w:eastAsia="en-US"/>
        </w:rPr>
        <w:t>оставщик предоставляет Покупателю</w:t>
      </w:r>
      <w:r w:rsidRPr="003B718D">
        <w:rPr>
          <w:rFonts w:ascii="Times New Roman" w:hAnsi="Times New Roman"/>
          <w:szCs w:val="24"/>
          <w:lang w:eastAsia="en-US"/>
        </w:rPr>
        <w:t xml:space="preserve"> товаросопроводительные документы -</w:t>
      </w:r>
      <w:r w:rsidRPr="003B718D">
        <w:rPr>
          <w:rFonts w:ascii="Times New Roman" w:hAnsi="Times New Roman"/>
          <w:bCs/>
          <w:szCs w:val="24"/>
          <w:lang w:eastAsia="en-US"/>
        </w:rPr>
        <w:t xml:space="preserve"> товарно-транспортные накладные, товарные накладные, счет-фактуры с указанием количества</w:t>
      </w:r>
      <w:r>
        <w:rPr>
          <w:rFonts w:ascii="Times New Roman" w:hAnsi="Times New Roman"/>
          <w:bCs/>
          <w:szCs w:val="24"/>
          <w:lang w:eastAsia="en-US"/>
        </w:rPr>
        <w:t xml:space="preserve"> и стоимости полученного Товара, а также документацию, подтверждающую, соответствие Товара, установленным ГОСТам или ТУ, условиям гарантии завода изготовителя.</w:t>
      </w:r>
    </w:p>
    <w:p w:rsidR="00AD3D83" w:rsidRPr="003B718D" w:rsidRDefault="00AD3D83" w:rsidP="00AD3D83">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AD3D83" w:rsidRPr="003B718D" w:rsidRDefault="00AD3D83" w:rsidP="00AD3D83">
      <w:pPr>
        <w:tabs>
          <w:tab w:val="left" w:pos="993"/>
          <w:tab w:val="center" w:pos="4749"/>
        </w:tabs>
        <w:spacing w:after="0" w:line="240" w:lineRule="auto"/>
        <w:ind w:firstLine="567"/>
        <w:contextualSpacing/>
        <w:jc w:val="both"/>
        <w:rPr>
          <w:rFonts w:ascii="Times New Roman" w:hAnsi="Times New Roman"/>
          <w:sz w:val="24"/>
          <w:szCs w:val="24"/>
        </w:rPr>
      </w:pPr>
    </w:p>
    <w:p w:rsidR="00AD3D83" w:rsidRPr="003B718D" w:rsidRDefault="00AD3D83" w:rsidP="00AD3D83">
      <w:pPr>
        <w:numPr>
          <w:ilvl w:val="0"/>
          <w:numId w:val="3"/>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AD3D83" w:rsidRPr="007D637B" w:rsidRDefault="00AD3D83" w:rsidP="00AD3D83">
      <w:pPr>
        <w:numPr>
          <w:ilvl w:val="1"/>
          <w:numId w:val="3"/>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sidRPr="003B718D">
          <w:rPr>
            <w:rFonts w:ascii="Times New Roman" w:eastAsia="Calibri" w:hAnsi="Times New Roman"/>
            <w:sz w:val="24"/>
            <w:szCs w:val="24"/>
          </w:rPr>
          <w:t>п. 1.2</w:t>
        </w:r>
      </w:hyperlink>
      <w:r>
        <w:rPr>
          <w:rFonts w:ascii="Times New Roman" w:eastAsia="Calibri" w:hAnsi="Times New Roman"/>
          <w:sz w:val="24"/>
          <w:szCs w:val="24"/>
        </w:rPr>
        <w:t>, а также Товар должен быть новым (не бывшим в эксплуатации), соответствовать всем техническим параметрам, не представлять опасности для жизни и здоровья граждан.</w:t>
      </w:r>
    </w:p>
    <w:p w:rsidR="00AD3D83" w:rsidRPr="00D5483D" w:rsidRDefault="00AD3D83" w:rsidP="00AD3D83">
      <w:pPr>
        <w:pStyle w:val="ConsPlusCell"/>
        <w:numPr>
          <w:ilvl w:val="1"/>
          <w:numId w:val="3"/>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w:t>
      </w:r>
      <w:r>
        <w:rPr>
          <w:rFonts w:ascii="Times New Roman" w:hAnsi="Times New Roman" w:cs="Times New Roman"/>
          <w:sz w:val="24"/>
          <w:szCs w:val="24"/>
        </w:rPr>
        <w:t>нный сторонами,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AD3D83" w:rsidRPr="003B718D" w:rsidRDefault="00AD3D83" w:rsidP="00AD3D83">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AD3D83" w:rsidRPr="003B718D" w:rsidRDefault="00AD3D83" w:rsidP="00AD3D83">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AD3D83" w:rsidRPr="003B718D" w:rsidRDefault="00AD3D83" w:rsidP="00AD3D83">
      <w:pPr>
        <w:tabs>
          <w:tab w:val="left" w:pos="567"/>
          <w:tab w:val="left" w:pos="993"/>
          <w:tab w:val="center" w:pos="4677"/>
          <w:tab w:val="right" w:pos="9355"/>
        </w:tabs>
        <w:spacing w:after="0" w:line="240" w:lineRule="auto"/>
        <w:ind w:firstLine="567"/>
        <w:rPr>
          <w:rFonts w:ascii="Times New Roman" w:hAnsi="Times New Roman"/>
          <w:sz w:val="24"/>
          <w:szCs w:val="24"/>
        </w:rPr>
      </w:pPr>
      <w:r w:rsidRPr="003B718D">
        <w:rPr>
          <w:rFonts w:ascii="Times New Roman" w:hAnsi="Times New Roman"/>
          <w:sz w:val="24"/>
          <w:szCs w:val="24"/>
        </w:rPr>
        <w:t>- возмещении стоимости некачественного Товара;</w:t>
      </w:r>
    </w:p>
    <w:p w:rsidR="00AD3D83" w:rsidRPr="003B718D" w:rsidRDefault="00AD3D83" w:rsidP="00AD3D83">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w:t>
      </w:r>
      <w:r>
        <w:rPr>
          <w:rFonts w:ascii="Times New Roman" w:hAnsi="Times New Roman"/>
          <w:sz w:val="24"/>
          <w:szCs w:val="24"/>
        </w:rPr>
        <w:t>е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AD3D83" w:rsidRPr="003B718D" w:rsidRDefault="00AD3D83" w:rsidP="00AD3D83">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w:t>
      </w:r>
      <w:r>
        <w:rPr>
          <w:rFonts w:ascii="Times New Roman" w:hAnsi="Times New Roman"/>
          <w:sz w:val="24"/>
          <w:szCs w:val="24"/>
        </w:rPr>
        <w:t>роверки качества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AD3D83" w:rsidRDefault="00AD3D83" w:rsidP="00AD3D83">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AD3D83" w:rsidRPr="003B718D" w:rsidRDefault="00AD3D83" w:rsidP="00AD3D83">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3.7. Гарантия на Товар предоставляется в течение срока, установленного заводом – изготовителем.</w:t>
      </w:r>
    </w:p>
    <w:p w:rsidR="00AD3D83" w:rsidRPr="003B718D" w:rsidRDefault="00AD3D83" w:rsidP="00AD3D83">
      <w:pPr>
        <w:tabs>
          <w:tab w:val="center" w:pos="4677"/>
          <w:tab w:val="right" w:pos="9355"/>
        </w:tabs>
        <w:spacing w:after="0" w:line="240" w:lineRule="auto"/>
        <w:ind w:firstLine="567"/>
        <w:jc w:val="center"/>
        <w:rPr>
          <w:rFonts w:ascii="Times New Roman" w:hAnsi="Times New Roman"/>
          <w:b/>
          <w:sz w:val="24"/>
          <w:szCs w:val="24"/>
        </w:rPr>
      </w:pPr>
    </w:p>
    <w:p w:rsidR="00AD3D83" w:rsidRPr="003B718D" w:rsidRDefault="00AD3D83" w:rsidP="00AD3D83">
      <w:pPr>
        <w:numPr>
          <w:ilvl w:val="0"/>
          <w:numId w:val="3"/>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AD3D83" w:rsidRPr="003B718D" w:rsidRDefault="00AD3D83" w:rsidP="00AD3D83">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Поставщика</w:t>
      </w:r>
      <w:r w:rsidRPr="003B718D">
        <w:rPr>
          <w:rFonts w:ascii="Times New Roman" w:hAnsi="Times New Roman"/>
          <w:sz w:val="24"/>
          <w:szCs w:val="24"/>
        </w:rPr>
        <w:t>, в</w:t>
      </w:r>
      <w:r>
        <w:rPr>
          <w:rFonts w:ascii="Times New Roman" w:hAnsi="Times New Roman"/>
          <w:sz w:val="24"/>
          <w:szCs w:val="24"/>
        </w:rPr>
        <w:t xml:space="preserve"> сроки, указанные в п. 1.1. Договора.</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t>4.</w:t>
      </w:r>
      <w:r>
        <w:rPr>
          <w:rFonts w:ascii="Times New Roman" w:hAnsi="Times New Roman"/>
          <w:sz w:val="24"/>
          <w:szCs w:val="24"/>
        </w:rPr>
        <w:t xml:space="preserve">2. </w:t>
      </w:r>
      <w:r w:rsidRPr="003B718D">
        <w:rPr>
          <w:rFonts w:ascii="Times New Roman" w:hAnsi="Times New Roman"/>
          <w:sz w:val="24"/>
          <w:szCs w:val="24"/>
        </w:rPr>
        <w:t>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4.3</w:t>
      </w:r>
      <w:r w:rsidRPr="003B718D">
        <w:rPr>
          <w:rFonts w:ascii="Times New Roman" w:hAnsi="Times New Roman"/>
          <w:sz w:val="24"/>
          <w:szCs w:val="24"/>
        </w:rPr>
        <w:t xml:space="preserve">. Поставщик не позднее, </w:t>
      </w:r>
      <w:r>
        <w:rPr>
          <w:rFonts w:ascii="Times New Roman" w:hAnsi="Times New Roman"/>
          <w:sz w:val="24"/>
          <w:szCs w:val="24"/>
        </w:rPr>
        <w:t>чем за 1 день до осуществления п</w:t>
      </w:r>
      <w:r w:rsidRPr="003B718D">
        <w:rPr>
          <w:rFonts w:ascii="Times New Roman" w:hAnsi="Times New Roman"/>
          <w:sz w:val="24"/>
          <w:szCs w:val="24"/>
        </w:rPr>
        <w:t>оставки Товара по средствам телефонной, электронной связи или факсом, указанных в пункте 1</w:t>
      </w:r>
      <w:r>
        <w:rPr>
          <w:rFonts w:ascii="Times New Roman" w:hAnsi="Times New Roman"/>
          <w:sz w:val="24"/>
          <w:szCs w:val="24"/>
        </w:rPr>
        <w:t>0 Договора, уведомляет Покупателя</w:t>
      </w:r>
      <w:r w:rsidRPr="003B718D">
        <w:rPr>
          <w:rFonts w:ascii="Times New Roman" w:hAnsi="Times New Roman"/>
          <w:sz w:val="24"/>
          <w:szCs w:val="24"/>
        </w:rPr>
        <w:t xml:space="preserve"> о готовности Товара к отгрузке. </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w:t>
      </w:r>
      <w:r w:rsidRPr="003B718D">
        <w:rPr>
          <w:rFonts w:ascii="Times New Roman" w:hAnsi="Times New Roman"/>
          <w:sz w:val="24"/>
          <w:szCs w:val="24"/>
        </w:rPr>
        <w:t>. 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 </w:t>
      </w:r>
      <w:r>
        <w:rPr>
          <w:rFonts w:ascii="Times New Roman" w:hAnsi="Times New Roman"/>
          <w:bCs/>
          <w:szCs w:val="24"/>
          <w:lang w:eastAsia="en-US"/>
        </w:rPr>
        <w:t>документацию, подтверждающую, соответствие Товара, установленным ГОСТам или ТУ, условиям гарантии завода изготовителя</w:t>
      </w:r>
      <w:r w:rsidRPr="003B718D">
        <w:rPr>
          <w:rFonts w:ascii="Times New Roman" w:hAnsi="Times New Roman"/>
          <w:sz w:val="24"/>
          <w:szCs w:val="24"/>
        </w:rPr>
        <w:t>;</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w:t>
      </w:r>
      <w:r w:rsidRPr="003B718D">
        <w:rPr>
          <w:rFonts w:ascii="Times New Roman" w:hAnsi="Times New Roman"/>
          <w:sz w:val="24"/>
          <w:szCs w:val="24"/>
        </w:rPr>
        <w:t xml:space="preserve">. Приемка поставляемого Товара осуществляется в ходе передачи Товара </w:t>
      </w:r>
      <w:r>
        <w:rPr>
          <w:rFonts w:ascii="Times New Roman" w:hAnsi="Times New Roman"/>
          <w:sz w:val="24"/>
          <w:szCs w:val="24"/>
        </w:rPr>
        <w:t>Покупателю</w:t>
      </w:r>
      <w:r w:rsidRPr="003B718D">
        <w:rPr>
          <w:rFonts w:ascii="Times New Roman" w:hAnsi="Times New Roman"/>
          <w:sz w:val="24"/>
          <w:szCs w:val="24"/>
        </w:rPr>
        <w:t xml:space="preserve"> и включает в себя следующие этапы:</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По ф</w:t>
      </w:r>
      <w:r>
        <w:rPr>
          <w:rFonts w:ascii="Times New Roman" w:hAnsi="Times New Roman"/>
          <w:sz w:val="24"/>
          <w:szCs w:val="24"/>
        </w:rPr>
        <w:t>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w:t>
      </w:r>
      <w:r w:rsidRPr="003B718D">
        <w:rPr>
          <w:rFonts w:ascii="Times New Roman" w:hAnsi="Times New Roman"/>
          <w:sz w:val="24"/>
          <w:szCs w:val="24"/>
        </w:rPr>
        <w:t xml:space="preserve">.1. Приемка товара по количеству и качеству производится в порядке, установленном действующим законодательством РФ. </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.2. Приемка Товара по количеству и ка</w:t>
      </w:r>
      <w:r>
        <w:rPr>
          <w:rFonts w:ascii="Times New Roman" w:hAnsi="Times New Roman"/>
          <w:sz w:val="24"/>
          <w:szCs w:val="24"/>
        </w:rPr>
        <w:t>честву осуществляется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AD3D83" w:rsidRPr="003B718D" w:rsidRDefault="00AD3D83" w:rsidP="00AD3D83">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w:t>
      </w:r>
      <w:r w:rsidRPr="003B718D">
        <w:rPr>
          <w:rFonts w:ascii="Times New Roman" w:hAnsi="Times New Roman"/>
          <w:sz w:val="24"/>
          <w:szCs w:val="24"/>
        </w:rPr>
        <w:t xml:space="preserve">.3.Если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AD3D83" w:rsidRPr="003B718D" w:rsidRDefault="00AD3D83" w:rsidP="00AD3D83">
      <w:pPr>
        <w:spacing w:after="0" w:line="240" w:lineRule="auto"/>
        <w:ind w:firstLine="567"/>
        <w:jc w:val="both"/>
        <w:rPr>
          <w:rFonts w:ascii="Times New Roman" w:hAnsi="Times New Roman"/>
          <w:b/>
          <w:sz w:val="24"/>
          <w:szCs w:val="24"/>
        </w:rPr>
      </w:pPr>
    </w:p>
    <w:p w:rsidR="00AD3D83" w:rsidRPr="003B718D" w:rsidRDefault="00AD3D83" w:rsidP="00AD3D83">
      <w:pPr>
        <w:numPr>
          <w:ilvl w:val="0"/>
          <w:numId w:val="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AD3D83" w:rsidRPr="00192737" w:rsidRDefault="00AD3D83" w:rsidP="00AD3D83">
      <w:pPr>
        <w:widowControl w:val="0"/>
        <w:numPr>
          <w:ilvl w:val="1"/>
          <w:numId w:val="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192737">
        <w:rPr>
          <w:rFonts w:ascii="Times New Roman" w:hAnsi="Times New Roman"/>
          <w:sz w:val="24"/>
          <w:szCs w:val="24"/>
        </w:rPr>
        <w:t>В случае просрочки исполнения Поставщиком обязательства, предусм</w:t>
      </w:r>
      <w:r>
        <w:rPr>
          <w:rFonts w:ascii="Times New Roman" w:hAnsi="Times New Roman"/>
          <w:sz w:val="24"/>
          <w:szCs w:val="24"/>
        </w:rPr>
        <w:t>отренного Договором, Покупатель</w:t>
      </w:r>
      <w:r w:rsidRPr="00192737">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D3D83" w:rsidRPr="003B718D" w:rsidRDefault="00AD3D83" w:rsidP="00AD3D83">
      <w:pPr>
        <w:numPr>
          <w:ilvl w:val="1"/>
          <w:numId w:val="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D3D83" w:rsidRPr="003B718D" w:rsidRDefault="00AD3D83" w:rsidP="00AD3D83">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AD3D83" w:rsidRPr="003B718D" w:rsidRDefault="00AD3D83" w:rsidP="00AD3D83">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AD3D83" w:rsidRPr="003B718D" w:rsidRDefault="00AD3D83" w:rsidP="00AD3D83">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6.3. Стороны обязаны не позднее пяти дней в письменной форме уведомить другую сторону о наступлении форс-мажорных обстоятельств.</w:t>
      </w:r>
    </w:p>
    <w:p w:rsidR="00AD3D83" w:rsidRDefault="00AD3D83" w:rsidP="00AD3D83">
      <w:pPr>
        <w:spacing w:after="0" w:line="240" w:lineRule="auto"/>
        <w:ind w:firstLine="567"/>
        <w:jc w:val="center"/>
        <w:rPr>
          <w:rFonts w:ascii="Times New Roman" w:eastAsia="Calibri" w:hAnsi="Times New Roman"/>
          <w:b/>
          <w:sz w:val="24"/>
          <w:szCs w:val="24"/>
          <w:lang w:eastAsia="en-US"/>
        </w:rPr>
      </w:pPr>
    </w:p>
    <w:p w:rsidR="00AD3D83" w:rsidRPr="003B718D" w:rsidRDefault="00AD3D83" w:rsidP="00AD3D83">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AD3D83" w:rsidRPr="003B718D" w:rsidRDefault="00AD3D83" w:rsidP="00AD3D83">
      <w:pPr>
        <w:numPr>
          <w:ilvl w:val="1"/>
          <w:numId w:val="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AD3D83" w:rsidRPr="003B718D" w:rsidRDefault="00AD3D83" w:rsidP="00AD3D83">
      <w:pPr>
        <w:numPr>
          <w:ilvl w:val="1"/>
          <w:numId w:val="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AD3D83" w:rsidRPr="003B718D" w:rsidRDefault="00AD3D83" w:rsidP="00AD3D83">
      <w:pPr>
        <w:tabs>
          <w:tab w:val="left" w:pos="993"/>
        </w:tabs>
        <w:spacing w:line="240" w:lineRule="auto"/>
        <w:ind w:firstLine="567"/>
        <w:contextualSpacing/>
        <w:rPr>
          <w:rFonts w:ascii="Times New Roman" w:eastAsia="Calibri" w:hAnsi="Times New Roman"/>
          <w:sz w:val="24"/>
          <w:szCs w:val="24"/>
          <w:lang w:eastAsia="en-US"/>
        </w:rPr>
      </w:pPr>
    </w:p>
    <w:p w:rsidR="00AD3D83" w:rsidRPr="003B718D" w:rsidRDefault="00AD3D83" w:rsidP="00AD3D83">
      <w:pPr>
        <w:spacing w:after="0" w:line="240" w:lineRule="auto"/>
        <w:ind w:firstLine="567"/>
        <w:contextualSpacing/>
        <w:jc w:val="both"/>
        <w:rPr>
          <w:rFonts w:ascii="Times New Roman" w:eastAsia="Calibri" w:hAnsi="Times New Roman"/>
          <w:b/>
          <w:sz w:val="24"/>
          <w:szCs w:val="24"/>
          <w:lang w:eastAsia="en-US"/>
        </w:rPr>
      </w:pPr>
    </w:p>
    <w:p w:rsidR="00AD3D83" w:rsidRPr="003B718D" w:rsidRDefault="00AD3D83" w:rsidP="00AD3D83">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AD3D83" w:rsidRPr="003B718D" w:rsidRDefault="00AD3D83" w:rsidP="00AD3D83">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полного исполнения Сторонами своих обязательств по договору.</w:t>
      </w:r>
      <w:r w:rsidRPr="003B718D">
        <w:rPr>
          <w:rFonts w:ascii="Times New Roman" w:hAnsi="Times New Roman"/>
          <w:sz w:val="24"/>
          <w:szCs w:val="24"/>
        </w:rPr>
        <w:t xml:space="preserve">   </w:t>
      </w:r>
    </w:p>
    <w:p w:rsidR="00AD3D83" w:rsidRPr="003B718D" w:rsidRDefault="00AD3D83" w:rsidP="00AD3D83">
      <w:pPr>
        <w:tabs>
          <w:tab w:val="left" w:pos="5230"/>
        </w:tabs>
        <w:spacing w:after="0" w:line="240" w:lineRule="auto"/>
        <w:ind w:firstLine="567"/>
        <w:jc w:val="both"/>
        <w:rPr>
          <w:rFonts w:ascii="Times New Roman" w:hAnsi="Times New Roman"/>
          <w:sz w:val="24"/>
          <w:szCs w:val="24"/>
        </w:rPr>
      </w:pPr>
    </w:p>
    <w:p w:rsidR="00AD3D83" w:rsidRPr="003B718D" w:rsidRDefault="00AD3D83" w:rsidP="00AD3D83">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AD3D83" w:rsidRPr="003B718D" w:rsidRDefault="00AD3D83" w:rsidP="00AD3D83">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AD3D83" w:rsidRPr="003B718D" w:rsidRDefault="00AD3D83" w:rsidP="00AD3D83">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AD3D83" w:rsidRPr="003B718D" w:rsidRDefault="00AD3D83" w:rsidP="00AD3D83">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AD3D83" w:rsidRPr="003B718D" w:rsidRDefault="00AD3D83" w:rsidP="00AD3D83">
      <w:pPr>
        <w:spacing w:after="0" w:line="240" w:lineRule="auto"/>
        <w:ind w:firstLine="567"/>
        <w:jc w:val="both"/>
        <w:rPr>
          <w:rFonts w:ascii="Times New Roman" w:hAnsi="Times New Roman"/>
          <w:sz w:val="24"/>
          <w:szCs w:val="24"/>
        </w:rPr>
      </w:pPr>
    </w:p>
    <w:p w:rsidR="00AD3D83" w:rsidRPr="003B718D" w:rsidRDefault="00AD3D83" w:rsidP="00AD3D83">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AD3D83" w:rsidRDefault="00AD3D83" w:rsidP="00AD3D83">
      <w:pPr>
        <w:tabs>
          <w:tab w:val="num" w:pos="851"/>
          <w:tab w:val="center" w:pos="4819"/>
        </w:tabs>
        <w:spacing w:after="0" w:line="240" w:lineRule="auto"/>
        <w:jc w:val="both"/>
        <w:rPr>
          <w:rFonts w:ascii="Times New Roman" w:hAnsi="Times New Roman"/>
          <w:b/>
          <w:sz w:val="24"/>
          <w:szCs w:val="24"/>
        </w:rPr>
      </w:pPr>
    </w:p>
    <w:p w:rsidR="00AD3D83" w:rsidRDefault="00AD3D83" w:rsidP="00AD3D83">
      <w:pPr>
        <w:ind w:left="660"/>
      </w:pPr>
      <w:r>
        <w:rPr>
          <w:rFonts w:ascii="Times New Roman" w:hAnsi="Times New Roman"/>
          <w:b/>
          <w:sz w:val="24"/>
          <w:szCs w:val="24"/>
        </w:rPr>
        <w:t>Покупатель</w:t>
      </w:r>
      <w:r w:rsidRPr="003B718D">
        <w:rPr>
          <w:rFonts w:ascii="Times New Roman" w:hAnsi="Times New Roman"/>
          <w:b/>
          <w:sz w:val="24"/>
          <w:szCs w:val="24"/>
        </w:rPr>
        <w:t xml:space="preserve">:  </w:t>
      </w:r>
      <w:r>
        <w:t>: ОАО «Птицефабрика «Молодежная»</w:t>
      </w:r>
    </w:p>
    <w:p w:rsidR="00AD3D83" w:rsidRDefault="00AD3D83" w:rsidP="00AD3D83">
      <w:pPr>
        <w:ind w:left="2340"/>
      </w:pPr>
      <w:r>
        <w:t>658051 Алтайский край, Первомайский район, с. Первомайское, ул. Интернациональная, 9а    тел.(факс) 8 (385 – 32) 77 – 0 – 74</w:t>
      </w:r>
    </w:p>
    <w:p w:rsidR="00AD3D83" w:rsidRDefault="00AD3D83" w:rsidP="00AD3D83">
      <w:pPr>
        <w:ind w:left="2340"/>
      </w:pPr>
      <w:r>
        <w:t>ИНН 2263026002 КПП 226301001</w:t>
      </w:r>
    </w:p>
    <w:p w:rsidR="00AD3D83" w:rsidRDefault="00AD3D83" w:rsidP="00AD3D83">
      <w:pPr>
        <w:ind w:left="2340"/>
      </w:pPr>
      <w:r>
        <w:t>р/с 40702810202630004087</w:t>
      </w:r>
    </w:p>
    <w:p w:rsidR="00AD3D83" w:rsidRDefault="00AD3D83" w:rsidP="00AD3D83">
      <w:pPr>
        <w:ind w:left="2340"/>
      </w:pPr>
      <w:r>
        <w:lastRenderedPageBreak/>
        <w:t>к/с 30101810200000000604</w:t>
      </w:r>
    </w:p>
    <w:p w:rsidR="00AD3D83" w:rsidRDefault="00AD3D83" w:rsidP="00AD3D83">
      <w:pPr>
        <w:ind w:left="2340"/>
      </w:pPr>
      <w:r>
        <w:t>в Алтайском ОСБ 8644 Сбербанка России г. Барнаул</w:t>
      </w:r>
    </w:p>
    <w:p w:rsidR="00AD3D83" w:rsidRDefault="00AD3D83" w:rsidP="00AD3D83">
      <w:pPr>
        <w:ind w:left="2340"/>
      </w:pPr>
      <w:r>
        <w:t>БИК 040173604</w:t>
      </w:r>
    </w:p>
    <w:p w:rsidR="00AD3D83" w:rsidRDefault="00AD3D83" w:rsidP="00AD3D83">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p>
    <w:p w:rsidR="00AD3D83" w:rsidRDefault="00AD3D83" w:rsidP="00AD3D83">
      <w:pPr>
        <w:tabs>
          <w:tab w:val="num" w:pos="851"/>
          <w:tab w:val="center" w:pos="4819"/>
        </w:tabs>
        <w:spacing w:after="0" w:line="240" w:lineRule="auto"/>
        <w:jc w:val="both"/>
        <w:rPr>
          <w:rFonts w:ascii="Times New Roman" w:hAnsi="Times New Roman"/>
          <w:b/>
          <w:sz w:val="24"/>
          <w:szCs w:val="24"/>
        </w:rPr>
      </w:pPr>
    </w:p>
    <w:p w:rsidR="00AD3D83" w:rsidRDefault="00AD3D83" w:rsidP="00AD3D83">
      <w:pPr>
        <w:tabs>
          <w:tab w:val="num" w:pos="851"/>
          <w:tab w:val="center" w:pos="4819"/>
        </w:tabs>
        <w:spacing w:after="0" w:line="240" w:lineRule="auto"/>
        <w:jc w:val="both"/>
        <w:rPr>
          <w:rFonts w:ascii="Times New Roman" w:hAnsi="Times New Roman"/>
          <w:b/>
          <w:sz w:val="24"/>
          <w:szCs w:val="24"/>
        </w:rPr>
      </w:pPr>
    </w:p>
    <w:p w:rsidR="00AD3D83" w:rsidRPr="007922C4" w:rsidRDefault="00AD3D83" w:rsidP="00AD3D83">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r>
        <w:rPr>
          <w:rFonts w:ascii="Times New Roman" w:hAnsi="Times New Roman"/>
          <w:b/>
          <w:sz w:val="24"/>
          <w:szCs w:val="24"/>
        </w:rPr>
        <w:t xml:space="preserve">   </w:t>
      </w:r>
      <w:r w:rsidRPr="003B718D">
        <w:rPr>
          <w:rFonts w:ascii="Times New Roman" w:hAnsi="Times New Roman"/>
          <w:b/>
          <w:sz w:val="24"/>
          <w:szCs w:val="24"/>
        </w:rPr>
        <w:t xml:space="preserve"> </w:t>
      </w:r>
    </w:p>
    <w:tbl>
      <w:tblPr>
        <w:tblW w:w="10598" w:type="dxa"/>
        <w:tblInd w:w="-1026" w:type="dxa"/>
        <w:tblLayout w:type="fixed"/>
        <w:tblLook w:val="0000"/>
      </w:tblPr>
      <w:tblGrid>
        <w:gridCol w:w="10314"/>
        <w:gridCol w:w="284"/>
      </w:tblGrid>
      <w:tr w:rsidR="00AD3D83" w:rsidRPr="003B718D" w:rsidTr="00420DD3">
        <w:trPr>
          <w:trHeight w:val="66"/>
        </w:trPr>
        <w:tc>
          <w:tcPr>
            <w:tcW w:w="10314" w:type="dxa"/>
          </w:tcPr>
          <w:p w:rsidR="00AD3D83" w:rsidRDefault="00AD3D83" w:rsidP="00420DD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B718D">
              <w:rPr>
                <w:rFonts w:ascii="Times New Roman" w:hAnsi="Times New Roman"/>
                <w:b/>
                <w:sz w:val="24"/>
                <w:szCs w:val="24"/>
              </w:rPr>
              <w:t xml:space="preserve">Поставщик: </w:t>
            </w:r>
          </w:p>
          <w:p w:rsidR="00AD3D83" w:rsidRDefault="00AD3D83" w:rsidP="00420DD3">
            <w:pPr>
              <w:tabs>
                <w:tab w:val="num" w:pos="851"/>
                <w:tab w:val="center" w:pos="4819"/>
              </w:tabs>
              <w:spacing w:after="0" w:line="240" w:lineRule="auto"/>
              <w:jc w:val="both"/>
              <w:rPr>
                <w:rFonts w:ascii="Times New Roman" w:hAnsi="Times New Roman"/>
                <w:b/>
                <w:sz w:val="24"/>
                <w:szCs w:val="24"/>
              </w:rPr>
            </w:pPr>
          </w:p>
          <w:p w:rsidR="00AD3D83" w:rsidRDefault="00AD3D83" w:rsidP="00420DD3">
            <w:pPr>
              <w:tabs>
                <w:tab w:val="num" w:pos="851"/>
                <w:tab w:val="center" w:pos="4819"/>
              </w:tabs>
              <w:spacing w:after="0" w:line="240" w:lineRule="auto"/>
              <w:jc w:val="both"/>
              <w:rPr>
                <w:rFonts w:ascii="Times New Roman" w:hAnsi="Times New Roman"/>
                <w:b/>
                <w:sz w:val="24"/>
                <w:szCs w:val="24"/>
              </w:rPr>
            </w:pPr>
          </w:p>
          <w:p w:rsidR="00AD3D83" w:rsidRDefault="00AD3D83" w:rsidP="00420DD3">
            <w:pPr>
              <w:tabs>
                <w:tab w:val="num" w:pos="851"/>
                <w:tab w:val="center" w:pos="4819"/>
              </w:tabs>
              <w:spacing w:after="0" w:line="240" w:lineRule="auto"/>
              <w:jc w:val="both"/>
              <w:rPr>
                <w:rFonts w:ascii="Times New Roman" w:hAnsi="Times New Roman"/>
                <w:b/>
                <w:sz w:val="24"/>
                <w:szCs w:val="24"/>
              </w:rPr>
            </w:pPr>
          </w:p>
          <w:p w:rsidR="00AD3D83" w:rsidRDefault="00AD3D83" w:rsidP="00420DD3">
            <w:pPr>
              <w:tabs>
                <w:tab w:val="num" w:pos="851"/>
                <w:tab w:val="center" w:pos="4819"/>
              </w:tabs>
              <w:spacing w:after="0" w:line="240" w:lineRule="auto"/>
              <w:jc w:val="both"/>
              <w:rPr>
                <w:rFonts w:ascii="Times New Roman" w:hAnsi="Times New Roman"/>
                <w:b/>
                <w:sz w:val="24"/>
                <w:szCs w:val="24"/>
              </w:rPr>
            </w:pPr>
          </w:p>
          <w:p w:rsidR="00AD3D83" w:rsidRDefault="00AD3D83" w:rsidP="00420DD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Подписи сторон:</w:t>
            </w:r>
          </w:p>
          <w:p w:rsidR="00AD3D83" w:rsidRDefault="00AD3D83" w:rsidP="00420DD3">
            <w:pPr>
              <w:tabs>
                <w:tab w:val="num" w:pos="851"/>
                <w:tab w:val="center" w:pos="4819"/>
              </w:tabs>
              <w:spacing w:after="0" w:line="240" w:lineRule="auto"/>
              <w:jc w:val="both"/>
              <w:rPr>
                <w:rFonts w:ascii="Times New Roman" w:hAnsi="Times New Roman"/>
                <w:b/>
                <w:sz w:val="24"/>
                <w:szCs w:val="24"/>
              </w:rPr>
            </w:pPr>
          </w:p>
          <w:p w:rsidR="00AD3D83" w:rsidRDefault="00AD3D83" w:rsidP="00420DD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ПОКУПАТЕЛЬ:                                                                              ПОСТАВЩИК:</w:t>
            </w:r>
          </w:p>
          <w:p w:rsidR="00AD3D83" w:rsidRDefault="00AD3D83" w:rsidP="00420DD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Генеральный директор</w:t>
            </w:r>
          </w:p>
          <w:p w:rsidR="00AD3D83" w:rsidRDefault="00AD3D83" w:rsidP="00420DD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ОАО «Птицефабрика «Молодежная»</w:t>
            </w:r>
          </w:p>
          <w:p w:rsidR="00AD3D83" w:rsidRDefault="00AD3D83" w:rsidP="00420DD3">
            <w:pPr>
              <w:tabs>
                <w:tab w:val="num" w:pos="851"/>
                <w:tab w:val="center" w:pos="4819"/>
              </w:tabs>
              <w:spacing w:after="0" w:line="240" w:lineRule="auto"/>
              <w:jc w:val="both"/>
              <w:rPr>
                <w:rFonts w:ascii="Times New Roman" w:hAnsi="Times New Roman"/>
                <w:b/>
                <w:sz w:val="24"/>
                <w:szCs w:val="24"/>
              </w:rPr>
            </w:pPr>
          </w:p>
          <w:p w:rsidR="00AD3D83" w:rsidRPr="007922C4" w:rsidRDefault="00AD3D83" w:rsidP="00420DD3">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__________________ Давыдов Е.А.</w:t>
            </w:r>
          </w:p>
          <w:p w:rsidR="00AD3D83" w:rsidRPr="003B718D" w:rsidRDefault="00AD3D83" w:rsidP="00420DD3">
            <w:pPr>
              <w:tabs>
                <w:tab w:val="num" w:pos="-1134"/>
              </w:tabs>
              <w:spacing w:after="0" w:line="240" w:lineRule="auto"/>
              <w:ind w:firstLine="567"/>
              <w:jc w:val="both"/>
              <w:rPr>
                <w:rFonts w:ascii="Times New Roman" w:hAnsi="Times New Roman"/>
                <w:b/>
                <w:sz w:val="24"/>
                <w:szCs w:val="24"/>
              </w:rPr>
            </w:pPr>
          </w:p>
        </w:tc>
        <w:tc>
          <w:tcPr>
            <w:tcW w:w="284" w:type="dxa"/>
          </w:tcPr>
          <w:p w:rsidR="00AD3D83" w:rsidRPr="003B718D" w:rsidRDefault="00AD3D83" w:rsidP="00420DD3">
            <w:pPr>
              <w:tabs>
                <w:tab w:val="num" w:pos="-1134"/>
                <w:tab w:val="left" w:pos="1820"/>
              </w:tabs>
              <w:spacing w:after="0" w:line="240" w:lineRule="auto"/>
              <w:ind w:firstLine="567"/>
              <w:jc w:val="both"/>
              <w:rPr>
                <w:rFonts w:ascii="Times New Roman" w:hAnsi="Times New Roman"/>
                <w:sz w:val="24"/>
                <w:szCs w:val="24"/>
              </w:rPr>
            </w:pPr>
          </w:p>
        </w:tc>
      </w:tr>
    </w:tbl>
    <w:p w:rsidR="00AD3D83" w:rsidRDefault="00AD3D83" w:rsidP="00AD3D83"/>
    <w:p w:rsidR="00177DF4" w:rsidRDefault="00177DF4"/>
    <w:sectPr w:rsidR="00177DF4" w:rsidSect="00504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3D83"/>
    <w:rsid w:val="00177DF4"/>
    <w:rsid w:val="005043D7"/>
    <w:rsid w:val="005C5B41"/>
    <w:rsid w:val="00AD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1"/>
    <w:unhideWhenUsed/>
    <w:rsid w:val="00AD3D83"/>
    <w:pPr>
      <w:spacing w:after="120"/>
    </w:pPr>
    <w:rPr>
      <w:sz w:val="16"/>
      <w:szCs w:val="16"/>
    </w:rPr>
  </w:style>
  <w:style w:type="character" w:customStyle="1" w:styleId="30">
    <w:name w:val="Основной текст 3 Знак"/>
    <w:basedOn w:val="a0"/>
    <w:link w:val="3"/>
    <w:uiPriority w:val="99"/>
    <w:semiHidden/>
    <w:rsid w:val="00AD3D83"/>
    <w:rPr>
      <w:rFonts w:ascii="Calibri" w:eastAsia="Times New Roman" w:hAnsi="Calibri" w:cs="Times New Roman"/>
      <w:sz w:val="16"/>
      <w:szCs w:val="16"/>
      <w:lang w:eastAsia="ru-RU"/>
    </w:rPr>
  </w:style>
  <w:style w:type="character" w:customStyle="1" w:styleId="31">
    <w:name w:val="Основной текст 3 Знак1"/>
    <w:basedOn w:val="a0"/>
    <w:link w:val="3"/>
    <w:locked/>
    <w:rsid w:val="00AD3D83"/>
    <w:rPr>
      <w:rFonts w:ascii="Calibri" w:eastAsia="Times New Roman" w:hAnsi="Calibri" w:cs="Times New Roman"/>
      <w:sz w:val="16"/>
      <w:szCs w:val="16"/>
      <w:lang w:eastAsia="ru-RU"/>
    </w:rPr>
  </w:style>
  <w:style w:type="paragraph" w:customStyle="1" w:styleId="ConsPlusCell">
    <w:name w:val="ConsPlusCell"/>
    <w:rsid w:val="00AD3D8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5" Type="http://schemas.openxmlformats.org/officeDocument/2006/relationships/hyperlink" Target="consultantplus://offline/ref=0C65DDB8F75F5A9FBE20D83AC34BFCD99C3977167A09095D1057AFC51CEF3D7623D128C851B3BBC6k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10975</Characters>
  <Application>Microsoft Office Word</Application>
  <DocSecurity>0</DocSecurity>
  <Lines>91</Lines>
  <Paragraphs>25</Paragraphs>
  <ScaleCrop>false</ScaleCrop>
  <Company>Hewlett-Packard</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2015-01-20T03:17:00Z</dcterms:created>
  <dcterms:modified xsi:type="dcterms:W3CDTF">2015-01-20T03:17:00Z</dcterms:modified>
</cp:coreProperties>
</file>