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1F" w:rsidRPr="005A3DCC" w:rsidRDefault="00CA391F" w:rsidP="00CA391F">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CA391F" w:rsidRPr="005A13E0" w:rsidRDefault="00CA391F" w:rsidP="00CA391F">
      <w:pPr>
        <w:spacing w:after="0" w:line="240" w:lineRule="auto"/>
        <w:ind w:left="3402"/>
        <w:jc w:val="both"/>
        <w:rPr>
          <w:rFonts w:ascii="Times New Roman" w:hAnsi="Times New Roman"/>
          <w:b/>
          <w:sz w:val="24"/>
          <w:szCs w:val="24"/>
        </w:rPr>
      </w:pPr>
    </w:p>
    <w:p w:rsidR="00CA391F" w:rsidRPr="005A13E0" w:rsidRDefault="00CA391F" w:rsidP="00CA391F">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CA391F" w:rsidRDefault="00CA391F" w:rsidP="00CA391F">
      <w:pPr>
        <w:spacing w:after="0" w:line="240" w:lineRule="auto"/>
        <w:ind w:firstLine="567"/>
        <w:jc w:val="center"/>
        <w:rPr>
          <w:rFonts w:ascii="Times New Roman" w:hAnsi="Times New Roman"/>
          <w:b/>
          <w:sz w:val="24"/>
          <w:szCs w:val="24"/>
        </w:rPr>
      </w:pPr>
      <w:r>
        <w:rPr>
          <w:rFonts w:ascii="Times New Roman" w:hAnsi="Times New Roman"/>
          <w:b/>
          <w:sz w:val="24"/>
          <w:szCs w:val="24"/>
        </w:rPr>
        <w:t>ДОГОВОР № ___</w:t>
      </w:r>
    </w:p>
    <w:p w:rsidR="00CA391F" w:rsidRDefault="00CA391F" w:rsidP="00CA391F">
      <w:pPr>
        <w:spacing w:after="0" w:line="240" w:lineRule="auto"/>
        <w:jc w:val="center"/>
        <w:rPr>
          <w:rFonts w:ascii="Times New Roman" w:hAnsi="Times New Roman"/>
          <w:b/>
          <w:sz w:val="24"/>
          <w:szCs w:val="24"/>
        </w:rPr>
      </w:pPr>
      <w:r>
        <w:rPr>
          <w:rFonts w:ascii="Times New Roman" w:eastAsia="Calibri" w:hAnsi="Times New Roman"/>
          <w:b/>
          <w:sz w:val="24"/>
          <w:szCs w:val="24"/>
        </w:rPr>
        <w:t xml:space="preserve">на </w:t>
      </w:r>
      <w:r>
        <w:rPr>
          <w:rFonts w:ascii="Times New Roman" w:hAnsi="Times New Roman"/>
          <w:b/>
          <w:sz w:val="24"/>
          <w:szCs w:val="24"/>
        </w:rPr>
        <w:t>поставку гороха кормового для нужд ОАО «Птицефабрика «Молодежная»</w:t>
      </w:r>
    </w:p>
    <w:p w:rsidR="00CA391F" w:rsidRDefault="00CA391F" w:rsidP="00CA391F">
      <w:pPr>
        <w:tabs>
          <w:tab w:val="left" w:pos="851"/>
        </w:tabs>
        <w:spacing w:after="0" w:line="240" w:lineRule="auto"/>
        <w:ind w:firstLine="567"/>
        <w:jc w:val="center"/>
        <w:rPr>
          <w:rFonts w:ascii="Times New Roman" w:hAnsi="Times New Roman"/>
          <w:b/>
          <w:sz w:val="24"/>
          <w:szCs w:val="24"/>
        </w:rPr>
      </w:pPr>
    </w:p>
    <w:p w:rsidR="00CA391F" w:rsidRDefault="00CA391F" w:rsidP="00CA391F">
      <w:pPr>
        <w:spacing w:after="0" w:line="240" w:lineRule="auto"/>
        <w:jc w:val="both"/>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Первомайское</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 _____________ 201  г.</w:t>
      </w:r>
    </w:p>
    <w:p w:rsidR="00CA391F" w:rsidRDefault="00CA391F" w:rsidP="00CA391F">
      <w:pPr>
        <w:spacing w:after="0" w:line="240" w:lineRule="auto"/>
        <w:ind w:firstLine="567"/>
        <w:jc w:val="both"/>
        <w:rPr>
          <w:rFonts w:ascii="Times New Roman" w:hAnsi="Times New Roman"/>
          <w:sz w:val="24"/>
          <w:szCs w:val="24"/>
        </w:rPr>
      </w:pPr>
    </w:p>
    <w:p w:rsidR="00CA391F" w:rsidRDefault="00CA391F" w:rsidP="00CA391F">
      <w:pPr>
        <w:tabs>
          <w:tab w:val="left" w:pos="4536"/>
        </w:tabs>
        <w:spacing w:after="0" w:line="240" w:lineRule="auto"/>
        <w:ind w:firstLine="567"/>
        <w:jc w:val="both"/>
        <w:rPr>
          <w:rFonts w:ascii="Times New Roman" w:hAnsi="Times New Roman"/>
          <w:sz w:val="24"/>
          <w:szCs w:val="24"/>
        </w:rPr>
      </w:pPr>
      <w:r>
        <w:rPr>
          <w:rFonts w:ascii="Times New Roman" w:hAnsi="Times New Roman"/>
          <w:sz w:val="24"/>
          <w:szCs w:val="24"/>
        </w:rPr>
        <w:t>Открытое акционерное общество «Птицефабрика «Молодежная», в лице генерального  директора Давыдова Е.А., действующего на основании Устава, именуемое в дальнейшем «Покупатель», с одной стороны и ____________________________</w:t>
      </w:r>
      <w:r>
        <w:rPr>
          <w:rFonts w:ascii="Times New Roman" w:hAnsi="Times New Roman"/>
          <w:noProof/>
          <w:sz w:val="24"/>
          <w:szCs w:val="24"/>
        </w:rPr>
        <w:t xml:space="preserve"> </w:t>
      </w:r>
      <w:r>
        <w:rPr>
          <w:rFonts w:ascii="Times New Roman" w:hAnsi="Times New Roman"/>
          <w:sz w:val="24"/>
          <w:szCs w:val="24"/>
        </w:rPr>
        <w:t xml:space="preserve">в лице __________________________________, </w:t>
      </w:r>
      <w:r>
        <w:rPr>
          <w:rFonts w:ascii="Times New Roman" w:hAnsi="Times New Roman"/>
          <w:noProof/>
          <w:sz w:val="24"/>
          <w:szCs w:val="24"/>
        </w:rPr>
        <w:t xml:space="preserve">действующего на основании _______________ </w:t>
      </w:r>
      <w:r>
        <w:rPr>
          <w:rFonts w:ascii="Times New Roman" w:hAnsi="Times New Roman"/>
          <w:sz w:val="24"/>
          <w:szCs w:val="24"/>
        </w:rPr>
        <w:t xml:space="preserve">в дальнейшем именуемое "Поставщик", с другой стороны, вместе именуемые «Стороны», руководствуясь протоколом </w:t>
      </w:r>
      <w:r>
        <w:rPr>
          <w:rFonts w:ascii="Times New Roman" w:hAnsi="Times New Roman"/>
          <w:noProof/>
          <w:sz w:val="24"/>
          <w:szCs w:val="24"/>
        </w:rPr>
        <w:t xml:space="preserve">№ ___________________ </w:t>
      </w:r>
      <w:r>
        <w:rPr>
          <w:rFonts w:ascii="Times New Roman" w:hAnsi="Times New Roman"/>
          <w:sz w:val="24"/>
          <w:szCs w:val="24"/>
        </w:rPr>
        <w:t>от</w:t>
      </w:r>
      <w:r>
        <w:rPr>
          <w:rFonts w:ascii="Times New Roman" w:hAnsi="Times New Roman"/>
          <w:noProof/>
          <w:sz w:val="24"/>
          <w:szCs w:val="24"/>
        </w:rPr>
        <w:t xml:space="preserve"> «    » ______________ 201  года</w:t>
      </w:r>
      <w:r>
        <w:rPr>
          <w:rFonts w:ascii="Times New Roman" w:hAnsi="Times New Roman"/>
          <w:sz w:val="24"/>
          <w:szCs w:val="24"/>
        </w:rPr>
        <w:t>, заключили настоящий договор о нижеследующем:</w:t>
      </w:r>
    </w:p>
    <w:p w:rsidR="00CA391F" w:rsidRDefault="00CA391F" w:rsidP="00CA391F">
      <w:pPr>
        <w:tabs>
          <w:tab w:val="left" w:pos="4536"/>
        </w:tabs>
        <w:spacing w:after="0" w:line="240" w:lineRule="auto"/>
        <w:ind w:firstLine="567"/>
        <w:jc w:val="both"/>
        <w:rPr>
          <w:rFonts w:ascii="Times New Roman" w:hAnsi="Times New Roman"/>
          <w:sz w:val="24"/>
          <w:szCs w:val="24"/>
        </w:rPr>
      </w:pPr>
    </w:p>
    <w:p w:rsidR="00CA391F" w:rsidRDefault="00CA391F" w:rsidP="00CA391F">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 Предмет договора</w:t>
      </w:r>
    </w:p>
    <w:p w:rsidR="00CA391F" w:rsidRDefault="00CA391F" w:rsidP="00CA391F">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1.1. Поставщик обязуется в согласованные Сторонами сроки, по предварительной заявке Покупателя, партиями передать, а Покупатель - принять и оплатить горох кормовой</w:t>
      </w:r>
      <w:r>
        <w:rPr>
          <w:rFonts w:ascii="Times New Roman" w:hAnsi="Times New Roman"/>
          <w:sz w:val="24"/>
          <w:szCs w:val="24"/>
        </w:rPr>
        <w:t xml:space="preserve"> для нужд ОАО «Птицефабрика «Молодежная»</w:t>
      </w:r>
      <w:r>
        <w:rPr>
          <w:rFonts w:ascii="Times New Roman" w:eastAsia="Calibri" w:hAnsi="Times New Roman"/>
          <w:b/>
          <w:sz w:val="24"/>
          <w:szCs w:val="24"/>
        </w:rPr>
        <w:t xml:space="preserve"> </w:t>
      </w:r>
      <w:r>
        <w:rPr>
          <w:rFonts w:ascii="Times New Roman" w:eastAsia="Calibri" w:hAnsi="Times New Roman"/>
          <w:sz w:val="24"/>
          <w:szCs w:val="24"/>
        </w:rPr>
        <w:t xml:space="preserve"> (далее - Товар) в количестве,  </w:t>
      </w:r>
      <w:r>
        <w:rPr>
          <w:rFonts w:ascii="Times New Roman" w:hAnsi="Times New Roman"/>
          <w:sz w:val="24"/>
          <w:szCs w:val="24"/>
        </w:rPr>
        <w:t xml:space="preserve">и в соответствии с характеристиками указанными в </w:t>
      </w:r>
      <w:hyperlink r:id="rId5" w:history="1">
        <w:r>
          <w:rPr>
            <w:rStyle w:val="a3"/>
            <w:szCs w:val="24"/>
          </w:rPr>
          <w:t>п. 1.2</w:t>
        </w:r>
      </w:hyperlink>
      <w:r>
        <w:rPr>
          <w:rFonts w:ascii="Times New Roman" w:hAnsi="Times New Roman"/>
          <w:sz w:val="24"/>
          <w:szCs w:val="24"/>
        </w:rPr>
        <w:t>.</w:t>
      </w:r>
    </w:p>
    <w:p w:rsidR="00CA391F" w:rsidRDefault="00CA391F" w:rsidP="00CA39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 Характеристика, количество и др. Товара:</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1561"/>
        <w:gridCol w:w="5956"/>
        <w:gridCol w:w="1277"/>
      </w:tblGrid>
      <w:tr w:rsidR="00CA391F" w:rsidTr="00F31202">
        <w:trPr>
          <w:trHeight w:val="793"/>
          <w:jc w:val="center"/>
        </w:trPr>
        <w:tc>
          <w:tcPr>
            <w:tcW w:w="567" w:type="dxa"/>
            <w:tcBorders>
              <w:top w:val="single" w:sz="4" w:space="0" w:color="000000"/>
              <w:left w:val="single" w:sz="4" w:space="0" w:color="000000"/>
              <w:bottom w:val="single" w:sz="4" w:space="0" w:color="000000"/>
              <w:right w:val="single" w:sz="4" w:space="0" w:color="000000"/>
            </w:tcBorders>
          </w:tcPr>
          <w:p w:rsidR="00CA391F" w:rsidRDefault="00CA391F" w:rsidP="00F31202">
            <w:pPr>
              <w:autoSpaceDE w:val="0"/>
              <w:autoSpaceDN w:val="0"/>
              <w:adjustRightInd w:val="0"/>
              <w:spacing w:after="0" w:line="240" w:lineRule="auto"/>
              <w:ind w:left="-392" w:right="-108"/>
              <w:jc w:val="center"/>
              <w:rPr>
                <w:rFonts w:ascii="Times New Roman" w:hAnsi="Times New Roman"/>
                <w:sz w:val="24"/>
                <w:szCs w:val="24"/>
                <w:lang w:eastAsia="en-US"/>
              </w:rPr>
            </w:pPr>
          </w:p>
          <w:p w:rsidR="00CA391F" w:rsidRDefault="00CA391F" w:rsidP="00F31202">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w:t>
            </w:r>
          </w:p>
          <w:p w:rsidR="00CA391F" w:rsidRDefault="00CA391F" w:rsidP="00F31202">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п</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п</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p>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Наименование и количество товара</w:t>
            </w:r>
          </w:p>
        </w:tc>
        <w:tc>
          <w:tcPr>
            <w:tcW w:w="5953" w:type="dxa"/>
            <w:tcBorders>
              <w:top w:val="single" w:sz="4" w:space="0" w:color="000000"/>
              <w:left w:val="single" w:sz="4" w:space="0" w:color="000000"/>
              <w:bottom w:val="single" w:sz="4" w:space="0" w:color="000000"/>
              <w:right w:val="single" w:sz="4" w:space="0" w:color="000000"/>
            </w:tcBorders>
          </w:tcPr>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p>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Обязательные характеристики, количество товара и условия.</w:t>
            </w:r>
          </w:p>
        </w:tc>
        <w:tc>
          <w:tcPr>
            <w:tcW w:w="1276" w:type="dxa"/>
            <w:tcBorders>
              <w:top w:val="single" w:sz="4" w:space="0" w:color="000000"/>
              <w:left w:val="single" w:sz="4" w:space="0" w:color="000000"/>
              <w:bottom w:val="single" w:sz="4" w:space="0" w:color="000000"/>
              <w:right w:val="single" w:sz="4" w:space="0" w:color="000000"/>
            </w:tcBorders>
          </w:tcPr>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p>
          <w:p w:rsidR="00CA391F" w:rsidRDefault="00CA391F" w:rsidP="00F31202">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Цена договора, рублей</w:t>
            </w:r>
          </w:p>
        </w:tc>
      </w:tr>
      <w:tr w:rsidR="00CA391F" w:rsidTr="00F31202">
        <w:trPr>
          <w:trHeight w:val="379"/>
          <w:jc w:val="center"/>
        </w:trPr>
        <w:tc>
          <w:tcPr>
            <w:tcW w:w="567" w:type="dxa"/>
            <w:tcBorders>
              <w:top w:val="single" w:sz="4" w:space="0" w:color="000000"/>
              <w:left w:val="single" w:sz="4" w:space="0" w:color="000000"/>
              <w:bottom w:val="single" w:sz="4" w:space="0" w:color="000000"/>
              <w:right w:val="single" w:sz="4" w:space="0" w:color="000000"/>
            </w:tcBorders>
            <w:hideMark/>
          </w:tcPr>
          <w:p w:rsidR="00CA391F" w:rsidRDefault="00CA391F" w:rsidP="00F31202">
            <w:pPr>
              <w:tabs>
                <w:tab w:val="left" w:pos="1245"/>
              </w:tabs>
              <w:spacing w:after="0" w:line="240" w:lineRule="auto"/>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1.</w:t>
            </w:r>
          </w:p>
          <w:p w:rsidR="00CA391F" w:rsidRDefault="00CA391F" w:rsidP="00F31202">
            <w:pPr>
              <w:tabs>
                <w:tab w:val="left" w:pos="1245"/>
              </w:tabs>
              <w:spacing w:before="100" w:beforeAutospacing="1" w:after="100" w:afterAutospacing="1"/>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CA391F" w:rsidRDefault="00CA391F" w:rsidP="00F31202">
            <w:pPr>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Горох кормовой</w:t>
            </w:r>
          </w:p>
        </w:tc>
        <w:tc>
          <w:tcPr>
            <w:tcW w:w="5953" w:type="dxa"/>
            <w:tcBorders>
              <w:top w:val="single" w:sz="4" w:space="0" w:color="000000"/>
              <w:left w:val="single" w:sz="4" w:space="0" w:color="000000"/>
              <w:bottom w:val="single" w:sz="4" w:space="0" w:color="000000"/>
              <w:right w:val="single" w:sz="4" w:space="0" w:color="000000"/>
            </w:tcBorders>
            <w:hideMark/>
          </w:tcPr>
          <w:p w:rsidR="00CA391F" w:rsidRDefault="00CA391F" w:rsidP="00F31202">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Показатели качества товара должны соответствовать ГОСТ </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 xml:space="preserve"> 54630-2011. «Горох кормовой. Технические условия»</w:t>
            </w:r>
          </w:p>
          <w:p w:rsidR="00CA391F" w:rsidRDefault="00CA391F" w:rsidP="00F31202">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Происхождение: Россия (за исключением субъектов федераций неблагополучных по АЧС – африканская чума свиней).</w:t>
            </w:r>
          </w:p>
          <w:p w:rsidR="00CA391F" w:rsidRDefault="00CA391F" w:rsidP="00F3120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не должен представлять опасности для жизни и здоровья граждан, животных, птиц</w:t>
            </w:r>
          </w:p>
          <w:p w:rsidR="00CA391F" w:rsidRDefault="00CA391F" w:rsidP="00F3120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Количество – 200 (двести) тонн.</w:t>
            </w:r>
          </w:p>
          <w:p w:rsidR="00CA391F" w:rsidRDefault="00CA391F" w:rsidP="00F3120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Объем поставок – 50 (пятьдесят) тонн – 1 раз в неделю.</w:t>
            </w:r>
          </w:p>
        </w:tc>
        <w:tc>
          <w:tcPr>
            <w:tcW w:w="1276" w:type="dxa"/>
            <w:tcBorders>
              <w:top w:val="single" w:sz="4" w:space="0" w:color="000000"/>
              <w:left w:val="single" w:sz="4" w:space="0" w:color="000000"/>
              <w:bottom w:val="single" w:sz="4" w:space="0" w:color="000000"/>
              <w:right w:val="single" w:sz="4" w:space="0" w:color="000000"/>
            </w:tcBorders>
            <w:hideMark/>
          </w:tcPr>
          <w:p w:rsidR="00CA391F" w:rsidRDefault="00CA391F" w:rsidP="00F31202">
            <w:pPr>
              <w:pStyle w:val="13"/>
              <w:tabs>
                <w:tab w:val="left" w:pos="-108"/>
              </w:tabs>
              <w:autoSpaceDE w:val="0"/>
              <w:autoSpaceDN w:val="0"/>
              <w:adjustRightInd w:val="0"/>
              <w:spacing w:after="0" w:line="240" w:lineRule="auto"/>
              <w:ind w:left="-108" w:right="-108"/>
              <w:jc w:val="both"/>
              <w:rPr>
                <w:rFonts w:ascii="Times New Roman" w:hAnsi="Times New Roman"/>
                <w:sz w:val="24"/>
                <w:szCs w:val="24"/>
              </w:rPr>
            </w:pPr>
            <w:r w:rsidRPr="0015025E">
              <w:rPr>
                <w:rFonts w:ascii="Times New Roman" w:hAnsi="Times New Roman"/>
                <w:sz w:val="24"/>
                <w:szCs w:val="24"/>
                <w:highlight w:val="yellow"/>
              </w:rPr>
              <w:t>1 300 000 (один миллион триста тысяч) руб</w:t>
            </w:r>
            <w:r>
              <w:rPr>
                <w:rFonts w:ascii="Times New Roman" w:hAnsi="Times New Roman"/>
                <w:sz w:val="24"/>
                <w:szCs w:val="24"/>
              </w:rPr>
              <w:t>.</w:t>
            </w:r>
          </w:p>
        </w:tc>
      </w:tr>
    </w:tbl>
    <w:p w:rsidR="00CA391F" w:rsidRDefault="00CA391F" w:rsidP="00CA391F">
      <w:pPr>
        <w:numPr>
          <w:ilvl w:val="0"/>
          <w:numId w:val="6"/>
        </w:numPr>
        <w:spacing w:after="0" w:line="240" w:lineRule="auto"/>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Цена и порядок расчетов</w:t>
      </w:r>
    </w:p>
    <w:p w:rsidR="00CA391F" w:rsidRDefault="00CA391F" w:rsidP="00CA391F">
      <w:pPr>
        <w:numPr>
          <w:ilvl w:val="1"/>
          <w:numId w:val="6"/>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Общая сумма договора на момент его подписания составляет </w:t>
      </w:r>
      <w:r w:rsidRPr="0015025E">
        <w:rPr>
          <w:rFonts w:ascii="Times New Roman" w:hAnsi="Times New Roman"/>
          <w:sz w:val="24"/>
          <w:szCs w:val="24"/>
          <w:highlight w:val="yellow"/>
        </w:rPr>
        <w:t xml:space="preserve">1 300 000 (один миллион триста тысяч) </w:t>
      </w:r>
      <w:r w:rsidRPr="0015025E">
        <w:rPr>
          <w:rFonts w:ascii="Times New Roman" w:hAnsi="Times New Roman"/>
          <w:sz w:val="24"/>
          <w:szCs w:val="24"/>
          <w:highlight w:val="yellow"/>
          <w:lang w:eastAsia="en-US"/>
        </w:rPr>
        <w:t>рублей</w:t>
      </w:r>
      <w:r>
        <w:rPr>
          <w:rFonts w:ascii="Times New Roman" w:hAnsi="Times New Roman"/>
          <w:sz w:val="24"/>
          <w:szCs w:val="24"/>
          <w:lang w:eastAsia="en-US"/>
        </w:rPr>
        <w:t xml:space="preserve">, в том числе НДС, с учётом всех затрат, издержек, расходов на доставку до склада Покупателя, а также иных расходов Поставщика, связанных с выполнением условий настоящего Договора. </w:t>
      </w:r>
    </w:p>
    <w:p w:rsidR="00CA391F" w:rsidRDefault="00CA391F" w:rsidP="00CA391F">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2.2. Оплата стоимости Товара производится Покупателем в форме безналичного перечисления денежных средств на расчетный счет в течение 14 банковских дней со дня поставки очередной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w:t>
      </w:r>
      <w:proofErr w:type="gramStart"/>
      <w:r>
        <w:rPr>
          <w:rFonts w:ascii="Times New Roman" w:hAnsi="Times New Roman"/>
          <w:sz w:val="24"/>
          <w:szCs w:val="24"/>
          <w:lang w:eastAsia="en-US"/>
        </w:rPr>
        <w:t>предоставляет Покупателю товаросопроводительные документы</w:t>
      </w:r>
      <w:proofErr w:type="gramEnd"/>
      <w:r>
        <w:rPr>
          <w:rFonts w:ascii="Times New Roman" w:hAnsi="Times New Roman"/>
          <w:sz w:val="24"/>
          <w:szCs w:val="24"/>
          <w:lang w:eastAsia="en-US"/>
        </w:rPr>
        <w:t xml:space="preserve"> -</w:t>
      </w:r>
      <w:r>
        <w:rPr>
          <w:rFonts w:ascii="Times New Roman" w:hAnsi="Times New Roman"/>
          <w:bCs/>
          <w:sz w:val="24"/>
          <w:szCs w:val="24"/>
          <w:lang w:eastAsia="en-US"/>
        </w:rPr>
        <w:t xml:space="preserve"> товарно-транспортные накладные, товарные накладные, счета-фактуры с указанием количества и стоимости полученного Товара, а также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CA391F" w:rsidRDefault="00CA391F" w:rsidP="00CA391F">
      <w:pPr>
        <w:tabs>
          <w:tab w:val="left" w:pos="993"/>
          <w:tab w:val="center" w:pos="4749"/>
        </w:tabs>
        <w:spacing w:after="0" w:line="240" w:lineRule="auto"/>
        <w:ind w:firstLine="567"/>
        <w:contextualSpacing/>
        <w:jc w:val="both"/>
        <w:rPr>
          <w:rFonts w:ascii="Times New Roman" w:hAnsi="Times New Roman"/>
          <w:sz w:val="24"/>
          <w:szCs w:val="24"/>
        </w:rPr>
      </w:pPr>
    </w:p>
    <w:p w:rsidR="00CA391F" w:rsidRDefault="00CA391F" w:rsidP="00CA391F">
      <w:pPr>
        <w:numPr>
          <w:ilvl w:val="0"/>
          <w:numId w:val="6"/>
        </w:numPr>
        <w:tabs>
          <w:tab w:val="center" w:pos="1134"/>
          <w:tab w:val="right" w:pos="7230"/>
        </w:tabs>
        <w:spacing w:after="0" w:line="240" w:lineRule="auto"/>
        <w:jc w:val="center"/>
        <w:rPr>
          <w:rFonts w:ascii="Times New Roman" w:hAnsi="Times New Roman"/>
          <w:b/>
          <w:sz w:val="24"/>
          <w:szCs w:val="24"/>
        </w:rPr>
      </w:pPr>
      <w:r>
        <w:rPr>
          <w:rFonts w:ascii="Times New Roman" w:hAnsi="Times New Roman"/>
          <w:b/>
          <w:sz w:val="24"/>
          <w:szCs w:val="24"/>
        </w:rPr>
        <w:t>Качество товара и другие условия</w:t>
      </w:r>
    </w:p>
    <w:p w:rsidR="00CA391F" w:rsidRDefault="00CA391F" w:rsidP="00CA391F">
      <w:pPr>
        <w:numPr>
          <w:ilvl w:val="1"/>
          <w:numId w:val="6"/>
        </w:numPr>
        <w:tabs>
          <w:tab w:val="left" w:pos="993"/>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Pr>
            <w:rStyle w:val="a3"/>
            <w:rFonts w:eastAsia="Calibri"/>
            <w:szCs w:val="24"/>
          </w:rPr>
          <w:t>п. 1.2</w:t>
        </w:r>
      </w:hyperlink>
      <w:r>
        <w:rPr>
          <w:rFonts w:ascii="Times New Roman" w:eastAsia="Calibri" w:hAnsi="Times New Roman"/>
          <w:sz w:val="24"/>
          <w:szCs w:val="24"/>
        </w:rPr>
        <w:t>.</w:t>
      </w:r>
    </w:p>
    <w:p w:rsidR="00CA391F" w:rsidRDefault="00CA391F" w:rsidP="00CA391F">
      <w:pPr>
        <w:tabs>
          <w:tab w:val="left" w:pos="993"/>
        </w:tabs>
        <w:spacing w:after="0" w:line="240" w:lineRule="auto"/>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 xml:space="preserve">Подтверждением надлежащего качества служит предоставление следующих документов: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p>
    <w:p w:rsidR="00CA391F" w:rsidRDefault="00CA391F" w:rsidP="00CA391F">
      <w:pPr>
        <w:tabs>
          <w:tab w:val="left" w:pos="567"/>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Вид упаковки: насыпь.</w:t>
      </w:r>
    </w:p>
    <w:p w:rsidR="00CA391F" w:rsidRDefault="00CA391F" w:rsidP="00CA391F">
      <w:pPr>
        <w:pStyle w:val="ConsPlusCell"/>
        <w:numPr>
          <w:ilvl w:val="1"/>
          <w:numId w:val="6"/>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Если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Покупатель имеет право расторгнуть Договор в одностороннем порядке и потребовать возмещения ущерба, убытков причинённых вследствие поставки Товара с недостатками (дефекты, брак и др.) на основании актов о выявленных недостатках (дефекты, брак и др.).</w:t>
      </w:r>
    </w:p>
    <w:p w:rsidR="00CA391F" w:rsidRDefault="00CA391F" w:rsidP="00CA391F">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3.3.  Покупатель вправе потребовать от Поставщика произвести экспертизу качества и количества Товара на предмет его соответствия действующим стандартам РФ, за счет средств Поставщика.</w:t>
      </w:r>
    </w:p>
    <w:p w:rsidR="00CA391F" w:rsidRDefault="00CA391F" w:rsidP="00CA391F">
      <w:pPr>
        <w:tabs>
          <w:tab w:val="left" w:pos="993"/>
          <w:tab w:val="center" w:pos="4677"/>
          <w:tab w:val="right" w:pos="935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3.4. Покупатель, которому передан Товар ненадлежащего качества вправе по своему выбору </w:t>
      </w:r>
      <w:proofErr w:type="gramStart"/>
      <w:r>
        <w:rPr>
          <w:rFonts w:ascii="Times New Roman" w:hAnsi="Times New Roman"/>
          <w:sz w:val="24"/>
          <w:szCs w:val="24"/>
        </w:rPr>
        <w:t>потребовать</w:t>
      </w:r>
      <w:proofErr w:type="gramEnd"/>
      <w:r>
        <w:rPr>
          <w:rFonts w:ascii="Times New Roman" w:hAnsi="Times New Roman"/>
          <w:sz w:val="24"/>
          <w:szCs w:val="24"/>
        </w:rPr>
        <w:t xml:space="preserve"> от Поставщика, а Поставщик обязан исполнить требования о:</w:t>
      </w:r>
    </w:p>
    <w:p w:rsidR="00CA391F" w:rsidRDefault="00CA391F" w:rsidP="00CA391F">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возмещении</w:t>
      </w:r>
      <w:proofErr w:type="gramEnd"/>
      <w:r>
        <w:rPr>
          <w:rFonts w:ascii="Times New Roman" w:hAnsi="Times New Roman"/>
          <w:sz w:val="24"/>
          <w:szCs w:val="24"/>
        </w:rPr>
        <w:t xml:space="preserve"> стоимости некачественного Товара;</w:t>
      </w:r>
    </w:p>
    <w:p w:rsidR="00CA391F" w:rsidRDefault="00CA391F" w:rsidP="00CA391F">
      <w:pPr>
        <w:tabs>
          <w:tab w:val="left" w:pos="567"/>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-возмещение ущерба, понесенного Покупателем в связи с использованием некачественного Товара.</w:t>
      </w:r>
    </w:p>
    <w:p w:rsidR="00CA391F" w:rsidRDefault="00CA391F" w:rsidP="00CA391F">
      <w:pPr>
        <w:tabs>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3.5. Для проверки качества Товара Покупатель вправе привлечь независимых экспертов. Независимо от результатов экспертизы Товара услуги эксперта относятся на счет Поставщика.</w:t>
      </w:r>
    </w:p>
    <w:p w:rsidR="00CA391F" w:rsidRDefault="00CA391F" w:rsidP="00CA391F">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3.6.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Покупателю причиненный ущерб и затраты по проведению независимой экспертизы.</w:t>
      </w:r>
    </w:p>
    <w:p w:rsidR="00CA391F" w:rsidRDefault="00CA391F" w:rsidP="00CA391F">
      <w:pPr>
        <w:tabs>
          <w:tab w:val="center" w:pos="4677"/>
          <w:tab w:val="right" w:pos="9355"/>
        </w:tabs>
        <w:spacing w:after="0" w:line="240" w:lineRule="auto"/>
        <w:ind w:firstLine="567"/>
        <w:jc w:val="center"/>
        <w:rPr>
          <w:rFonts w:ascii="Times New Roman" w:hAnsi="Times New Roman"/>
          <w:b/>
          <w:sz w:val="24"/>
          <w:szCs w:val="24"/>
        </w:rPr>
      </w:pPr>
    </w:p>
    <w:p w:rsidR="00CA391F" w:rsidRDefault="00CA391F" w:rsidP="00CA391F">
      <w:pPr>
        <w:numPr>
          <w:ilvl w:val="0"/>
          <w:numId w:val="6"/>
        </w:numPr>
        <w:spacing w:after="0" w:line="240" w:lineRule="auto"/>
        <w:ind w:left="0" w:firstLine="567"/>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поставки товара</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указанного в </w:t>
      </w:r>
      <w:hyperlink r:id="rId7" w:history="1">
        <w:r>
          <w:rPr>
            <w:rStyle w:val="a3"/>
            <w:szCs w:val="24"/>
          </w:rPr>
          <w:t>п. 1.2</w:t>
        </w:r>
      </w:hyperlink>
      <w:r>
        <w:rPr>
          <w:rFonts w:ascii="Times New Roman" w:hAnsi="Times New Roman"/>
          <w:sz w:val="24"/>
          <w:szCs w:val="24"/>
        </w:rPr>
        <w:t xml:space="preserve">. настоящего Договора, в сроки, указанные в заявке Покупателя, согласованной Поставщиком по адресу: Алтайский край, Первомайский район, с. </w:t>
      </w:r>
      <w:proofErr w:type="gramStart"/>
      <w:r>
        <w:rPr>
          <w:rFonts w:ascii="Times New Roman" w:hAnsi="Times New Roman"/>
          <w:sz w:val="24"/>
          <w:szCs w:val="24"/>
        </w:rPr>
        <w:t>Первомайское</w:t>
      </w:r>
      <w:proofErr w:type="gramEnd"/>
      <w:r>
        <w:rPr>
          <w:rFonts w:ascii="Times New Roman" w:hAnsi="Times New Roman"/>
          <w:sz w:val="24"/>
          <w:szCs w:val="24"/>
        </w:rPr>
        <w:t>, ул. Интернациональная, 9а</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При необходимости поставки очередной партии Товара Покупатель оформляет заявку, содержащую указание на количество подлежащего поставке Товара в пределах, установленных </w:t>
      </w:r>
      <w:hyperlink r:id="rId8" w:history="1">
        <w:r>
          <w:rPr>
            <w:rStyle w:val="a3"/>
            <w:szCs w:val="24"/>
          </w:rPr>
          <w:t>п. 1.2</w:t>
        </w:r>
      </w:hyperlink>
      <w:r>
        <w:rPr>
          <w:rFonts w:ascii="Times New Roman" w:hAnsi="Times New Roman"/>
          <w:sz w:val="24"/>
          <w:szCs w:val="24"/>
        </w:rPr>
        <w:t xml:space="preserve"> Договора, а также сроки поставки такой партии.</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4.2.1. Заявка подается путем направления по факсу, указанному в </w:t>
      </w:r>
      <w:hyperlink r:id="rId9" w:history="1">
        <w:r>
          <w:rPr>
            <w:rStyle w:val="a3"/>
            <w:szCs w:val="24"/>
          </w:rPr>
          <w:t>разд. 10</w:t>
        </w:r>
      </w:hyperlink>
      <w:r>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4.2.2. При невозможности исполнения заявки Покупателя в указанный в ней срок Поставщик уведомляет об этом Покупателя и предлагает согласовать иной срок поставки.</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Покупателя.</w:t>
      </w:r>
    </w:p>
    <w:p w:rsidR="00CA391F" w:rsidRDefault="00CA391F" w:rsidP="00CA391F">
      <w:pPr>
        <w:tabs>
          <w:tab w:val="left" w:pos="567"/>
        </w:tabs>
        <w:spacing w:after="0" w:line="240" w:lineRule="auto"/>
        <w:ind w:firstLine="567"/>
        <w:jc w:val="both"/>
        <w:rPr>
          <w:rFonts w:ascii="Times New Roman" w:hAnsi="Times New Roman"/>
          <w:color w:val="FF0000"/>
          <w:sz w:val="24"/>
          <w:szCs w:val="24"/>
        </w:rPr>
      </w:pPr>
      <w:r>
        <w:rPr>
          <w:rFonts w:ascii="Times New Roman" w:hAnsi="Times New Roman"/>
          <w:sz w:val="24"/>
          <w:szCs w:val="24"/>
        </w:rPr>
        <w:t>4.3. Товар должен быть доставлен по адресу Алтайский край, Первомайский район, с. Первомайское, ул. Интернациональная, 9а, на территорию ОАО «Птицефабрика «Молодежная».</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4.2. Датой поставки является дата, указанная Покупателем в товарной накладной и/или в акте приемки-передачи, при фактической приемке товара.</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4.3. Поставщик не позднее, чем за 1 день до осуществления доставки Товара по средствам телефонной, электронной связи или факсом,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пункте 10 Договора, уведомляет Покупателя о готовности Товара к отгрузке. </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 Вместе с Товаром Поставщик передает Покупателю следующую документацию</w:t>
      </w:r>
    </w:p>
    <w:p w:rsidR="00CA391F" w:rsidRDefault="00CA391F" w:rsidP="00CA391F">
      <w:pPr>
        <w:tabs>
          <w:tab w:val="right" w:pos="9900"/>
        </w:tabs>
        <w:spacing w:after="0" w:line="240" w:lineRule="auto"/>
        <w:ind w:firstLine="567"/>
        <w:jc w:val="both"/>
        <w:rPr>
          <w:rFonts w:ascii="Times New Roman" w:hAnsi="Times New Roman"/>
          <w:bCs/>
          <w:sz w:val="24"/>
          <w:szCs w:val="24"/>
          <w:lang w:eastAsia="en-US"/>
        </w:rPr>
      </w:pPr>
      <w:r>
        <w:rPr>
          <w:rFonts w:ascii="Times New Roman" w:hAnsi="Times New Roman"/>
          <w:sz w:val="24"/>
          <w:szCs w:val="24"/>
        </w:rPr>
        <w:t xml:space="preserve">- </w:t>
      </w:r>
      <w:r>
        <w:rPr>
          <w:rFonts w:ascii="Times New Roman" w:hAnsi="Times New Roman"/>
          <w:bCs/>
          <w:sz w:val="24"/>
          <w:szCs w:val="24"/>
          <w:lang w:eastAsia="en-US"/>
        </w:rPr>
        <w:t xml:space="preserve">товарно-транспортные накладные, </w:t>
      </w:r>
      <w:r>
        <w:rPr>
          <w:rFonts w:ascii="Times New Roman" w:hAnsi="Times New Roman"/>
          <w:sz w:val="24"/>
          <w:szCs w:val="24"/>
        </w:rPr>
        <w:t>товарную накладную в 2-х экземплярах и/или акт приемки-передачи в двух экземплярах;</w:t>
      </w:r>
      <w:r>
        <w:rPr>
          <w:rFonts w:ascii="Times New Roman" w:hAnsi="Times New Roman"/>
          <w:bCs/>
          <w:sz w:val="24"/>
          <w:szCs w:val="24"/>
          <w:lang w:eastAsia="en-US"/>
        </w:rPr>
        <w:t xml:space="preserve"> счет-фактуру с указанием количества и стоимости полученного Товара;</w:t>
      </w:r>
    </w:p>
    <w:p w:rsidR="00CA391F" w:rsidRDefault="00CA391F" w:rsidP="00CA391F">
      <w:pPr>
        <w:tabs>
          <w:tab w:val="right" w:pos="9900"/>
        </w:tabs>
        <w:spacing w:after="0" w:line="240" w:lineRule="auto"/>
        <w:ind w:firstLine="567"/>
        <w:jc w:val="both"/>
        <w:rPr>
          <w:rFonts w:ascii="Times New Roman" w:hAnsi="Times New Roman"/>
          <w:sz w:val="24"/>
          <w:szCs w:val="24"/>
          <w:lang w:eastAsia="zh-CN"/>
        </w:rPr>
      </w:pPr>
      <w:r>
        <w:rPr>
          <w:rFonts w:ascii="Times New Roman" w:hAnsi="Times New Roman"/>
          <w:bCs/>
          <w:sz w:val="24"/>
          <w:szCs w:val="24"/>
          <w:lang w:eastAsia="en-US"/>
        </w:rPr>
        <w:t>-в</w:t>
      </w:r>
      <w:r>
        <w:rPr>
          <w:rFonts w:ascii="Times New Roman" w:hAnsi="Times New Roman"/>
          <w:sz w:val="24"/>
          <w:szCs w:val="24"/>
          <w:lang w:eastAsia="zh-CN"/>
        </w:rPr>
        <w:t>етеринарное свидетельство формы № 3;</w:t>
      </w:r>
    </w:p>
    <w:p w:rsidR="00CA391F" w:rsidRDefault="00CA391F" w:rsidP="00CA391F">
      <w:pPr>
        <w:tabs>
          <w:tab w:val="right" w:pos="9900"/>
        </w:tab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zh-CN"/>
        </w:rPr>
        <w:t>-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CA391F" w:rsidRDefault="00CA391F" w:rsidP="00CA391F">
      <w:pPr>
        <w:tabs>
          <w:tab w:val="right" w:pos="990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eastAsia="en-US"/>
        </w:rPr>
        <w:t>Наименование Товара и производитель, должны соответствовать наименованию Товара и его производителю, указанных в предоставляемых при поставке Товара документах.</w:t>
      </w:r>
      <w:proofErr w:type="gramEnd"/>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 Приемка поставляемого Товара осуществляется в ходе передачи Товара Покупателю и включает в себя следующие этапы:</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а) проверка количества поставляемого Товара на соответствие с пунктом 1.2. Договора;</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б) проверка полноты и правильности оформления комплекта товарно-транспортных документов;</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в) контроль наличия/отсутствия внешних повреждений (товарный вид);</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CA391F" w:rsidRDefault="00CA391F" w:rsidP="00CA391F">
      <w:pPr>
        <w:tabs>
          <w:tab w:val="right" w:pos="990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проверка наличия иной документации в соответствии с условиями Договора.</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По факту приемки Товара Покупатель подписывает товарные накладные и/или акт приемки-передачи и заверяет их печатью. На товарной накладной Покупатель делает отметку о получении.</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4.6.2. Приемка Товара по количеству и качеству осуществляется Покупателем в одностороннем порядке без вызова представителя Поставщика. </w:t>
      </w:r>
    </w:p>
    <w:p w:rsidR="00CA391F" w:rsidRDefault="00CA391F" w:rsidP="00CA391F">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4.6.3.Если при приемке будет обнаружено несоответствие Товара условиям Договора, Покупатель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CA391F" w:rsidRDefault="00CA391F" w:rsidP="00CA391F">
      <w:pPr>
        <w:spacing w:after="0" w:line="240" w:lineRule="auto"/>
        <w:ind w:firstLine="567"/>
        <w:jc w:val="both"/>
        <w:rPr>
          <w:rFonts w:ascii="Times New Roman" w:hAnsi="Times New Roman"/>
          <w:b/>
          <w:sz w:val="24"/>
          <w:szCs w:val="24"/>
        </w:rPr>
      </w:pPr>
    </w:p>
    <w:p w:rsidR="00CA391F" w:rsidRDefault="00CA391F" w:rsidP="00CA391F">
      <w:pPr>
        <w:numPr>
          <w:ilvl w:val="0"/>
          <w:numId w:val="7"/>
        </w:numPr>
        <w:spacing w:after="0" w:line="240" w:lineRule="auto"/>
        <w:ind w:left="0" w:firstLine="567"/>
        <w:jc w:val="center"/>
        <w:rPr>
          <w:rFonts w:ascii="Times New Roman" w:hAnsi="Times New Roman"/>
          <w:b/>
          <w:sz w:val="24"/>
          <w:szCs w:val="24"/>
        </w:rPr>
      </w:pPr>
      <w:r>
        <w:rPr>
          <w:rFonts w:ascii="Times New Roman" w:hAnsi="Times New Roman"/>
          <w:b/>
          <w:sz w:val="24"/>
          <w:szCs w:val="24"/>
        </w:rPr>
        <w:t>Ответственность сторон</w:t>
      </w:r>
    </w:p>
    <w:p w:rsidR="00CA391F" w:rsidRDefault="00CA391F" w:rsidP="00CA391F">
      <w:pPr>
        <w:widowControl w:val="0"/>
        <w:numPr>
          <w:ilvl w:val="1"/>
          <w:numId w:val="7"/>
        </w:numPr>
        <w:tabs>
          <w:tab w:val="left" w:pos="-4340"/>
          <w:tab w:val="num" w:pos="284"/>
          <w:tab w:val="num" w:pos="10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несвоевременной оплате или неоплате платежных требований- поручений Поставщика по вине Покупателя, Поставщик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CA391F" w:rsidRDefault="00CA391F" w:rsidP="00CA391F">
      <w:pPr>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t xml:space="preserve">поставленного Товара.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CA391F" w:rsidRDefault="00CA391F" w:rsidP="00CA391F">
      <w:pPr>
        <w:widowControl w:val="0"/>
        <w:numPr>
          <w:ilvl w:val="1"/>
          <w:numId w:val="7"/>
        </w:numPr>
        <w:tabs>
          <w:tab w:val="left" w:pos="-4340"/>
          <w:tab w:val="num" w:pos="426"/>
          <w:tab w:val="left" w:pos="993"/>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w:t>
      </w:r>
      <w:r>
        <w:rPr>
          <w:rFonts w:ascii="Times New Roman" w:hAnsi="Times New Roman"/>
          <w:sz w:val="24"/>
          <w:szCs w:val="24"/>
        </w:rPr>
        <w:lastRenderedPageBreak/>
        <w:t>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A391F" w:rsidRDefault="00CA391F" w:rsidP="00CA391F">
      <w:pPr>
        <w:numPr>
          <w:ilvl w:val="1"/>
          <w:numId w:val="7"/>
        </w:numPr>
        <w:tabs>
          <w:tab w:val="num"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A391F" w:rsidRDefault="00CA391F" w:rsidP="00CA391F">
      <w:pPr>
        <w:tabs>
          <w:tab w:val="center" w:pos="4677"/>
          <w:tab w:val="right" w:pos="9355"/>
        </w:tabs>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CA391F" w:rsidRDefault="00CA391F" w:rsidP="00CA391F">
      <w:pPr>
        <w:tabs>
          <w:tab w:val="left" w:pos="6140"/>
        </w:tabs>
        <w:spacing w:after="0" w:line="240" w:lineRule="auto"/>
        <w:ind w:firstLine="567"/>
        <w:jc w:val="center"/>
        <w:rPr>
          <w:rFonts w:ascii="Times New Roman" w:hAnsi="Times New Roman"/>
          <w:b/>
          <w:sz w:val="24"/>
          <w:szCs w:val="24"/>
        </w:rPr>
      </w:pPr>
      <w:r>
        <w:rPr>
          <w:rFonts w:ascii="Times New Roman" w:hAnsi="Times New Roman"/>
          <w:b/>
          <w:sz w:val="24"/>
          <w:szCs w:val="24"/>
        </w:rPr>
        <w:t>6. Форс-мажор</w:t>
      </w:r>
    </w:p>
    <w:p w:rsidR="00CA391F" w:rsidRDefault="00CA391F" w:rsidP="00CA391F">
      <w:pPr>
        <w:spacing w:after="0" w:line="240" w:lineRule="auto"/>
        <w:ind w:firstLine="567"/>
        <w:jc w:val="both"/>
        <w:rPr>
          <w:rFonts w:ascii="Times New Roman" w:hAnsi="Times New Roman"/>
          <w:b/>
          <w:sz w:val="24"/>
          <w:szCs w:val="24"/>
        </w:rPr>
      </w:pPr>
      <w:r>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6.2. Если любое из перечисленных в п. 6.1. обстоятельств непосредственно повлияло на исполнение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то этот срок соразмерно отодвигается на время действия данного обстоятельства.</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CA391F" w:rsidRDefault="00CA391F" w:rsidP="00CA391F">
      <w:pPr>
        <w:spacing w:after="0" w:line="240" w:lineRule="auto"/>
        <w:ind w:firstLine="567"/>
        <w:jc w:val="center"/>
        <w:rPr>
          <w:rFonts w:ascii="Times New Roman" w:eastAsia="Calibri" w:hAnsi="Times New Roman"/>
          <w:b/>
          <w:sz w:val="24"/>
          <w:szCs w:val="24"/>
          <w:lang w:eastAsia="en-US"/>
        </w:rPr>
      </w:pPr>
    </w:p>
    <w:p w:rsidR="00CA391F" w:rsidRDefault="00CA391F" w:rsidP="00CA391F">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разрешения споров</w:t>
      </w:r>
    </w:p>
    <w:p w:rsidR="00CA391F" w:rsidRDefault="00CA391F" w:rsidP="00CA391F">
      <w:pPr>
        <w:numPr>
          <w:ilvl w:val="1"/>
          <w:numId w:val="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возникновении споров стороны принимают меры к урегулированию их путём переговоров.</w:t>
      </w:r>
    </w:p>
    <w:p w:rsidR="00CA391F" w:rsidRDefault="00CA391F" w:rsidP="00CA391F">
      <w:pPr>
        <w:numPr>
          <w:ilvl w:val="1"/>
          <w:numId w:val="8"/>
        </w:numPr>
        <w:tabs>
          <w:tab w:val="left" w:pos="993"/>
        </w:tabs>
        <w:spacing w:after="0" w:line="240" w:lineRule="auto"/>
        <w:ind w:left="0"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CA391F" w:rsidRDefault="00CA391F" w:rsidP="00CA391F">
      <w:pPr>
        <w:spacing w:after="0" w:line="240" w:lineRule="auto"/>
        <w:ind w:firstLine="567"/>
        <w:jc w:val="center"/>
        <w:rPr>
          <w:rFonts w:ascii="Times New Roman" w:hAnsi="Times New Roman"/>
          <w:b/>
          <w:sz w:val="24"/>
          <w:szCs w:val="24"/>
        </w:rPr>
      </w:pPr>
      <w:r>
        <w:rPr>
          <w:rFonts w:ascii="Times New Roman" w:hAnsi="Times New Roman"/>
          <w:b/>
          <w:sz w:val="24"/>
          <w:szCs w:val="24"/>
        </w:rPr>
        <w:t>8. Срок действия договора</w:t>
      </w:r>
    </w:p>
    <w:p w:rsidR="00CA391F" w:rsidRDefault="00CA391F" w:rsidP="00CA391F">
      <w:pPr>
        <w:tabs>
          <w:tab w:val="left" w:pos="5230"/>
        </w:tabs>
        <w:spacing w:after="0" w:line="240" w:lineRule="auto"/>
        <w:ind w:firstLine="567"/>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обеими сторонами и действует до</w:t>
      </w:r>
      <w:r>
        <w:rPr>
          <w:rFonts w:ascii="Times New Roman" w:hAnsi="Times New Roman"/>
          <w:sz w:val="24"/>
          <w:szCs w:val="24"/>
          <w:lang w:eastAsia="en-US"/>
        </w:rPr>
        <w:t xml:space="preserve"> исполнения всех обязатель</w:t>
      </w:r>
      <w:proofErr w:type="gramStart"/>
      <w:r>
        <w:rPr>
          <w:rFonts w:ascii="Times New Roman" w:hAnsi="Times New Roman"/>
          <w:sz w:val="24"/>
          <w:szCs w:val="24"/>
          <w:lang w:eastAsia="en-US"/>
        </w:rPr>
        <w:t>ств ст</w:t>
      </w:r>
      <w:proofErr w:type="gramEnd"/>
      <w:r>
        <w:rPr>
          <w:rFonts w:ascii="Times New Roman" w:hAnsi="Times New Roman"/>
          <w:sz w:val="24"/>
          <w:szCs w:val="24"/>
          <w:lang w:eastAsia="en-US"/>
        </w:rPr>
        <w:t>оронами. Срок поставки  - сентябрь 2014 г. или до полной выборки объема</w:t>
      </w:r>
    </w:p>
    <w:p w:rsidR="00CA391F" w:rsidRDefault="00CA391F" w:rsidP="00CA391F">
      <w:pPr>
        <w:tabs>
          <w:tab w:val="left" w:pos="5230"/>
        </w:tabs>
        <w:spacing w:after="0" w:line="240" w:lineRule="auto"/>
        <w:ind w:firstLine="567"/>
        <w:jc w:val="center"/>
        <w:rPr>
          <w:rFonts w:ascii="Times New Roman" w:hAnsi="Times New Roman"/>
          <w:b/>
          <w:sz w:val="24"/>
          <w:szCs w:val="24"/>
        </w:rPr>
      </w:pPr>
      <w:r>
        <w:rPr>
          <w:rFonts w:ascii="Times New Roman" w:hAnsi="Times New Roman"/>
          <w:b/>
          <w:sz w:val="24"/>
          <w:szCs w:val="24"/>
        </w:rPr>
        <w:t>9. Прочие положения</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CA391F" w:rsidRDefault="00CA391F" w:rsidP="00CA391F">
      <w:pPr>
        <w:widowControl w:val="0"/>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9.3.  </w:t>
      </w:r>
      <w:proofErr w:type="gramStart"/>
      <w:r>
        <w:rPr>
          <w:rFonts w:ascii="Times New Roman" w:hAnsi="Times New Roman"/>
          <w:sz w:val="24"/>
          <w:szCs w:val="24"/>
        </w:rPr>
        <w:t>Признание какого-либо из пунктов настоящего договора недействительным не влечет за собой признание недействительным Договора в целом.</w:t>
      </w:r>
      <w:proofErr w:type="gramEnd"/>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CA391F" w:rsidRDefault="00CA391F" w:rsidP="00CA391F">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CA391F" w:rsidRDefault="00CA391F" w:rsidP="00CA391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Pr>
          <w:rFonts w:ascii="Times New Roman" w:hAnsi="Times New Roman"/>
          <w:sz w:val="24"/>
          <w:szCs w:val="24"/>
        </w:rPr>
        <w:tab/>
      </w:r>
    </w:p>
    <w:p w:rsidR="00CA391F" w:rsidRDefault="00CA391F" w:rsidP="00CA391F">
      <w:pPr>
        <w:spacing w:after="0" w:line="240" w:lineRule="auto"/>
        <w:ind w:firstLine="567"/>
        <w:jc w:val="both"/>
        <w:rPr>
          <w:rFonts w:ascii="Times New Roman" w:hAnsi="Times New Roman"/>
          <w:sz w:val="24"/>
          <w:szCs w:val="24"/>
        </w:rPr>
      </w:pPr>
    </w:p>
    <w:p w:rsidR="00CA391F" w:rsidRDefault="00CA391F" w:rsidP="00CA391F">
      <w:pPr>
        <w:tabs>
          <w:tab w:val="left" w:pos="6140"/>
        </w:tabs>
        <w:spacing w:after="0" w:line="240" w:lineRule="auto"/>
        <w:ind w:firstLine="567"/>
        <w:jc w:val="center"/>
        <w:rPr>
          <w:rFonts w:ascii="Times New Roman" w:hAnsi="Times New Roman"/>
          <w:b/>
          <w:sz w:val="24"/>
          <w:szCs w:val="24"/>
        </w:rPr>
      </w:pPr>
      <w:r>
        <w:rPr>
          <w:rFonts w:ascii="Times New Roman" w:hAnsi="Times New Roman"/>
          <w:b/>
          <w:noProof/>
          <w:sz w:val="24"/>
          <w:szCs w:val="24"/>
        </w:rPr>
        <w:t>10.</w:t>
      </w:r>
      <w:r>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CA391F" w:rsidRDefault="00CA391F" w:rsidP="00CA391F">
      <w:pPr>
        <w:tabs>
          <w:tab w:val="num" w:pos="851"/>
          <w:tab w:val="center" w:pos="4819"/>
        </w:tabs>
        <w:spacing w:after="0" w:line="240" w:lineRule="auto"/>
        <w:jc w:val="both"/>
        <w:rPr>
          <w:rFonts w:ascii="Times New Roman" w:hAnsi="Times New Roman"/>
          <w:b/>
          <w:sz w:val="24"/>
          <w:szCs w:val="24"/>
        </w:rPr>
      </w:pPr>
    </w:p>
    <w:p w:rsidR="00CA391F" w:rsidRDefault="00CA391F" w:rsidP="00CA391F">
      <w:pPr>
        <w:pStyle w:val="2"/>
        <w:keepLines w:val="0"/>
        <w:tabs>
          <w:tab w:val="num" w:pos="0"/>
        </w:tabs>
        <w:suppressAutoHyphens/>
        <w:spacing w:before="0" w:line="240" w:lineRule="auto"/>
        <w:rPr>
          <w:rFonts w:ascii="Times New Roman" w:hAnsi="Times New Roman" w:cs="Times New Roman"/>
          <w:sz w:val="20"/>
          <w:szCs w:val="20"/>
        </w:rPr>
      </w:pPr>
      <w:r>
        <w:rPr>
          <w:rFonts w:ascii="Times New Roman" w:hAnsi="Times New Roman" w:cs="Times New Roman"/>
          <w:sz w:val="20"/>
          <w:szCs w:val="20"/>
        </w:rPr>
        <w:t>Поставщик</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Покупатель</w:t>
      </w:r>
    </w:p>
    <w:tbl>
      <w:tblPr>
        <w:tblW w:w="10470" w:type="dxa"/>
        <w:tblInd w:w="-601" w:type="dxa"/>
        <w:tblLayout w:type="fixed"/>
        <w:tblLook w:val="04A0"/>
      </w:tblPr>
      <w:tblGrid>
        <w:gridCol w:w="5223"/>
        <w:gridCol w:w="5247"/>
      </w:tblGrid>
      <w:tr w:rsidR="00CA391F" w:rsidTr="00F31202">
        <w:tc>
          <w:tcPr>
            <w:tcW w:w="5221" w:type="dxa"/>
            <w:tcBorders>
              <w:top w:val="single" w:sz="4" w:space="0" w:color="000000"/>
              <w:left w:val="single" w:sz="4" w:space="0" w:color="000000"/>
              <w:bottom w:val="single" w:sz="4" w:space="0" w:color="000000"/>
              <w:right w:val="nil"/>
            </w:tcBorders>
          </w:tcPr>
          <w:p w:rsidR="00CA391F" w:rsidRPr="00D7131C" w:rsidRDefault="00CA391F" w:rsidP="00F31202">
            <w:pPr>
              <w:rPr>
                <w:rFonts w:ascii="Times New Roman" w:hAnsi="Times New Roman"/>
                <w:bCs/>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CA391F" w:rsidRDefault="00CA391F" w:rsidP="00F31202">
            <w:pPr>
              <w:pStyle w:val="a4"/>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Тел. (38532) 77-0-74, 2-24-74</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 xml:space="preserve">ИНН 2263026002 </w:t>
            </w:r>
            <w:proofErr w:type="spellStart"/>
            <w:r>
              <w:rPr>
                <w:rFonts w:ascii="Times New Roman" w:hAnsi="Times New Roman"/>
                <w:sz w:val="20"/>
                <w:szCs w:val="20"/>
              </w:rPr>
              <w:t>Расч</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40702810202630004087</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 xml:space="preserve">Отделение  8644 Сбербанка России </w:t>
            </w:r>
            <w:proofErr w:type="gramStart"/>
            <w:r>
              <w:rPr>
                <w:rFonts w:ascii="Times New Roman" w:hAnsi="Times New Roman"/>
                <w:sz w:val="20"/>
                <w:szCs w:val="20"/>
              </w:rPr>
              <w:t>г</w:t>
            </w:r>
            <w:proofErr w:type="gramEnd"/>
            <w:r>
              <w:rPr>
                <w:rFonts w:ascii="Times New Roman" w:hAnsi="Times New Roman"/>
                <w:sz w:val="20"/>
                <w:szCs w:val="20"/>
              </w:rPr>
              <w:t>. Барнаул</w:t>
            </w:r>
          </w:p>
          <w:p w:rsidR="00CA391F" w:rsidRDefault="00CA391F" w:rsidP="00F31202">
            <w:pPr>
              <w:pStyle w:val="a4"/>
              <w:spacing w:line="276" w:lineRule="auto"/>
              <w:rPr>
                <w:rFonts w:ascii="Times New Roman" w:hAnsi="Times New Roman"/>
                <w:sz w:val="20"/>
                <w:szCs w:val="20"/>
              </w:rPr>
            </w:pPr>
            <w:proofErr w:type="spellStart"/>
            <w:r>
              <w:rPr>
                <w:rFonts w:ascii="Times New Roman" w:hAnsi="Times New Roman"/>
                <w:sz w:val="20"/>
                <w:szCs w:val="20"/>
              </w:rPr>
              <w:t>Кор</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30101810200000000604 БИК 040173604</w:t>
            </w:r>
          </w:p>
          <w:p w:rsidR="00CA391F" w:rsidRDefault="00CA391F" w:rsidP="00F31202">
            <w:pPr>
              <w:pStyle w:val="a4"/>
              <w:spacing w:line="276" w:lineRule="auto"/>
              <w:rPr>
                <w:rFonts w:ascii="Times New Roman" w:hAnsi="Times New Roman"/>
                <w:sz w:val="20"/>
                <w:szCs w:val="20"/>
              </w:rPr>
            </w:pPr>
            <w:r>
              <w:rPr>
                <w:rFonts w:ascii="Times New Roman" w:hAnsi="Times New Roman"/>
                <w:sz w:val="20"/>
                <w:szCs w:val="20"/>
              </w:rPr>
              <w:t>КПП 226301001</w:t>
            </w:r>
          </w:p>
          <w:p w:rsidR="00CA391F" w:rsidRDefault="00CA391F" w:rsidP="00F31202">
            <w:pPr>
              <w:pStyle w:val="a4"/>
              <w:spacing w:line="276" w:lineRule="auto"/>
              <w:rPr>
                <w:rFonts w:ascii="Times New Roman" w:hAnsi="Times New Roman"/>
                <w:b/>
                <w:sz w:val="20"/>
                <w:szCs w:val="20"/>
              </w:rPr>
            </w:pPr>
          </w:p>
          <w:p w:rsidR="00CA391F" w:rsidRDefault="00CA391F" w:rsidP="00F31202">
            <w:pPr>
              <w:rPr>
                <w:rFonts w:ascii="Times New Roman" w:hAnsi="Times New Roman"/>
                <w:bCs/>
                <w:sz w:val="20"/>
                <w:szCs w:val="20"/>
                <w:lang w:eastAsia="en-US"/>
              </w:rPr>
            </w:pPr>
          </w:p>
          <w:p w:rsidR="00CA391F" w:rsidRDefault="00CA391F" w:rsidP="00F31202">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CA391F" w:rsidRDefault="00CA391F" w:rsidP="00F31202">
            <w:pPr>
              <w:rPr>
                <w:rFonts w:ascii="Times New Roman" w:hAnsi="Times New Roman"/>
                <w:bCs/>
                <w:sz w:val="20"/>
                <w:szCs w:val="20"/>
                <w:lang w:eastAsia="en-US"/>
              </w:rPr>
            </w:pPr>
          </w:p>
          <w:p w:rsidR="00CA391F" w:rsidRDefault="00CA391F" w:rsidP="00F31202">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CA391F" w:rsidRDefault="00CA391F" w:rsidP="00CA391F">
      <w:pPr>
        <w:ind w:left="660"/>
      </w:pPr>
    </w:p>
    <w:p w:rsidR="00CA391F" w:rsidRPr="005A13E0" w:rsidRDefault="00CA391F" w:rsidP="00CA391F">
      <w:pPr>
        <w:spacing w:after="0" w:line="240" w:lineRule="auto"/>
        <w:ind w:firstLine="567"/>
        <w:jc w:val="center"/>
        <w:rPr>
          <w:rFonts w:ascii="Times New Roman" w:hAnsi="Times New Roman"/>
          <w:b/>
          <w:sz w:val="24"/>
          <w:szCs w:val="24"/>
        </w:rPr>
      </w:pPr>
    </w:p>
    <w:p w:rsidR="00177DF4" w:rsidRPr="00CA391F" w:rsidRDefault="00177DF4" w:rsidP="00CA391F"/>
    <w:sectPr w:rsidR="00177DF4" w:rsidRPr="00CA391F" w:rsidSect="001B4C58">
      <w:head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EndPr/>
    <w:sdtContent>
      <w:p w:rsidR="001B4C58" w:rsidRDefault="00CA391F">
        <w:pPr>
          <w:pStyle w:val="a8"/>
          <w:jc w:val="center"/>
        </w:pPr>
        <w:r>
          <w:fldChar w:fldCharType="begin"/>
        </w:r>
        <w:r>
          <w:instrText xml:space="preserve"> PAGE   \* MERGEFORMAT </w:instrText>
        </w:r>
        <w:r>
          <w:fldChar w:fldCharType="separate"/>
        </w:r>
        <w:r>
          <w:rPr>
            <w:noProof/>
          </w:rPr>
          <w:t>5</w:t>
        </w:r>
        <w:r>
          <w:fldChar w:fldCharType="end"/>
        </w:r>
      </w:p>
    </w:sdtContent>
  </w:sdt>
  <w:p w:rsidR="001B4C58" w:rsidRDefault="00CA39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0091"/>
    <w:rsid w:val="000544B5"/>
    <w:rsid w:val="00177DF4"/>
    <w:rsid w:val="0029767B"/>
    <w:rsid w:val="005420E2"/>
    <w:rsid w:val="005C5B41"/>
    <w:rsid w:val="00853A9E"/>
    <w:rsid w:val="00CA391F"/>
    <w:rsid w:val="00D00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91"/>
    <w:rPr>
      <w:rFonts w:ascii="Calibri" w:eastAsia="Times New Roman" w:hAnsi="Calibri" w:cs="Times New Roman"/>
      <w:lang w:eastAsia="ru-RU"/>
    </w:rPr>
  </w:style>
  <w:style w:type="paragraph" w:styleId="1">
    <w:name w:val="heading 1"/>
    <w:basedOn w:val="a"/>
    <w:next w:val="a"/>
    <w:link w:val="10"/>
    <w:uiPriority w:val="9"/>
    <w:qFormat/>
    <w:rsid w:val="0029767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A3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091"/>
    <w:rPr>
      <w:rFonts w:ascii="Times New Roman" w:hAnsi="Times New Roman" w:cs="Times New Roman" w:hint="default"/>
      <w:color w:val="0000FF"/>
      <w:u w:val="single"/>
    </w:rPr>
  </w:style>
  <w:style w:type="paragraph" w:styleId="a4">
    <w:name w:val="No Spacing"/>
    <w:uiPriority w:val="99"/>
    <w:qFormat/>
    <w:rsid w:val="00D00091"/>
    <w:pPr>
      <w:spacing w:after="0" w:line="240" w:lineRule="auto"/>
    </w:pPr>
    <w:rPr>
      <w:rFonts w:ascii="Calibri" w:eastAsia="Calibri" w:hAnsi="Calibri" w:cs="Times New Roman"/>
    </w:rPr>
  </w:style>
  <w:style w:type="character" w:customStyle="1" w:styleId="FontStyle67">
    <w:name w:val="Font Style67"/>
    <w:uiPriority w:val="99"/>
    <w:rsid w:val="00D00091"/>
    <w:rPr>
      <w:rFonts w:ascii="Times New Roman" w:hAnsi="Times New Roman" w:cs="Times New Roman" w:hint="default"/>
      <w:i/>
      <w:iCs w:val="0"/>
      <w:sz w:val="24"/>
    </w:rPr>
  </w:style>
  <w:style w:type="character" w:customStyle="1" w:styleId="10">
    <w:name w:val="Заголовок 1 Знак"/>
    <w:basedOn w:val="a0"/>
    <w:link w:val="1"/>
    <w:uiPriority w:val="9"/>
    <w:rsid w:val="0029767B"/>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29767B"/>
    <w:pPr>
      <w:ind w:left="720"/>
      <w:contextualSpacing/>
    </w:pPr>
    <w:rPr>
      <w:rFonts w:eastAsia="Calibri"/>
      <w:lang w:eastAsia="en-US"/>
    </w:rPr>
  </w:style>
  <w:style w:type="paragraph" w:customStyle="1" w:styleId="Default">
    <w:name w:val="Default"/>
    <w:semiHidden/>
    <w:rsid w:val="0029767B"/>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29767B"/>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1">
    <w:name w:val="Стиль1"/>
    <w:basedOn w:val="a"/>
    <w:semiHidden/>
    <w:rsid w:val="0029767B"/>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29767B"/>
    <w:rPr>
      <w:rFonts w:ascii="Times New Roman" w:hAnsi="Times New Roman" w:cs="Times New Roman" w:hint="default"/>
      <w:color w:val="000000"/>
      <w:sz w:val="26"/>
      <w:szCs w:val="26"/>
    </w:rPr>
  </w:style>
  <w:style w:type="table" w:styleId="a6">
    <w:name w:val="Table Grid"/>
    <w:basedOn w:val="a1"/>
    <w:uiPriority w:val="59"/>
    <w:rsid w:val="005420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A391F"/>
    <w:rPr>
      <w:rFonts w:asciiTheme="majorHAnsi" w:eastAsiaTheme="majorEastAsia" w:hAnsiTheme="majorHAnsi" w:cstheme="majorBidi"/>
      <w:b/>
      <w:bCs/>
      <w:color w:val="4F81BD" w:themeColor="accent1"/>
      <w:sz w:val="26"/>
      <w:szCs w:val="26"/>
      <w:lang w:eastAsia="ru-RU"/>
    </w:rPr>
  </w:style>
  <w:style w:type="character" w:customStyle="1" w:styleId="a7">
    <w:name w:val="Верхний колонтитул Знак"/>
    <w:aliases w:val="encabezado Знак,h Знак,Header/Footer Знак"/>
    <w:basedOn w:val="a0"/>
    <w:link w:val="a8"/>
    <w:uiPriority w:val="99"/>
    <w:locked/>
    <w:rsid w:val="00CA391F"/>
    <w:rPr>
      <w:rFonts w:ascii="Calibri" w:eastAsia="Times New Roman" w:hAnsi="Calibri" w:cs="Times New Roman"/>
      <w:lang w:eastAsia="ru-RU"/>
    </w:rPr>
  </w:style>
  <w:style w:type="paragraph" w:styleId="a8">
    <w:name w:val="header"/>
    <w:aliases w:val="encabezado,h,Header/Footer"/>
    <w:basedOn w:val="a"/>
    <w:link w:val="a7"/>
    <w:uiPriority w:val="99"/>
    <w:unhideWhenUsed/>
    <w:rsid w:val="00CA391F"/>
    <w:pPr>
      <w:tabs>
        <w:tab w:val="center" w:pos="4677"/>
        <w:tab w:val="right" w:pos="9355"/>
      </w:tabs>
      <w:spacing w:after="0" w:line="240" w:lineRule="auto"/>
    </w:pPr>
  </w:style>
  <w:style w:type="character" w:customStyle="1" w:styleId="12">
    <w:name w:val="Верхний колонтитул Знак1"/>
    <w:basedOn w:val="a0"/>
    <w:link w:val="a8"/>
    <w:uiPriority w:val="99"/>
    <w:semiHidden/>
    <w:rsid w:val="00CA391F"/>
    <w:rPr>
      <w:rFonts w:ascii="Calibri" w:eastAsia="Times New Roman" w:hAnsi="Calibri" w:cs="Times New Roman"/>
      <w:lang w:eastAsia="ru-RU"/>
    </w:rPr>
  </w:style>
  <w:style w:type="paragraph" w:customStyle="1" w:styleId="ConsPlusCell">
    <w:name w:val="ConsPlusCell"/>
    <w:rsid w:val="00CA39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CA391F"/>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D924EA40CCFE0C65D6B0DCEF055E4B68E143A5A1FD1C208B17D16D940YFSDI" TargetMode="External"/><Relationship Id="rId3" Type="http://schemas.openxmlformats.org/officeDocument/2006/relationships/settings" Target="settings.xml"/><Relationship Id="rId7" Type="http://schemas.openxmlformats.org/officeDocument/2006/relationships/hyperlink" Target="consultantplus://offline/ref=B143ABB9229D2304E0F50D924EA40CCFE0C65D6B0DCEF055E4B68E143A5A1FD1C208B17D16D940YFS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11" Type="http://schemas.openxmlformats.org/officeDocument/2006/relationships/fontTable" Target="fontTable.xml"/><Relationship Id="rId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143ABB9229D2304E0F50D924EA40CCFE0C65D6B0DCEF055E4B68E143A5A1FD1C208B17D16D949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11817</Characters>
  <Application>Microsoft Office Word</Application>
  <DocSecurity>0</DocSecurity>
  <Lines>98</Lines>
  <Paragraphs>27</Paragraphs>
  <ScaleCrop>false</ScaleCrop>
  <Company>Hewlett-Packard</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2014-08-27T03:16:00Z</dcterms:created>
  <dcterms:modified xsi:type="dcterms:W3CDTF">2014-08-27T03:16:00Z</dcterms:modified>
</cp:coreProperties>
</file>