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C" w:rsidRPr="00207F22" w:rsidRDefault="00B34A3C" w:rsidP="00B34A3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B34A3C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B34A3C" w:rsidRPr="00207F22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B34A3C" w:rsidRDefault="00B34A3C" w:rsidP="00B34A3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B76BF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7B76BF">
        <w:rPr>
          <w:sz w:val="24"/>
          <w:szCs w:val="24"/>
        </w:rPr>
        <w:t>дека</w:t>
      </w:r>
      <w:r w:rsidR="007C01D0">
        <w:rPr>
          <w:sz w:val="24"/>
          <w:szCs w:val="24"/>
        </w:rPr>
        <w:t xml:space="preserve">бря </w:t>
      </w:r>
      <w:r w:rsidR="00C5505F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B34A3C" w:rsidRDefault="00B34A3C" w:rsidP="00B34A3C">
      <w:pPr>
        <w:ind w:firstLine="567"/>
        <w:jc w:val="center"/>
        <w:rPr>
          <w:sz w:val="24"/>
          <w:szCs w:val="24"/>
        </w:rPr>
      </w:pPr>
    </w:p>
    <w:p w:rsidR="00B34A3C" w:rsidRDefault="00B34A3C" w:rsidP="00B34A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электроэнергии у единственного поставщика для нужд ОАО «Птицефабрика «Молодежная»</w:t>
      </w:r>
    </w:p>
    <w:p w:rsidR="00B34A3C" w:rsidRDefault="00B34A3C" w:rsidP="00B34A3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B76BF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E27593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B34A3C" w:rsidRDefault="00B34A3C" w:rsidP="00B34A3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Pr="00D62072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62072">
              <w:rPr>
                <w:sz w:val="24"/>
                <w:szCs w:val="24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  <w:p w:rsidR="00B34A3C" w:rsidRPr="00D62072" w:rsidRDefault="00B34A3C" w:rsidP="007B76B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27593">
              <w:rPr>
                <w:sz w:val="20"/>
              </w:rPr>
              <w:t xml:space="preserve">– </w:t>
            </w:r>
            <w:r w:rsidR="007E6E87">
              <w:rPr>
                <w:color w:val="000000" w:themeColor="text1"/>
                <w:sz w:val="24"/>
                <w:szCs w:val="24"/>
              </w:rPr>
              <w:t>5506</w:t>
            </w:r>
            <w:r w:rsidR="007B76BF">
              <w:rPr>
                <w:color w:val="000000" w:themeColor="text1"/>
                <w:sz w:val="24"/>
                <w:szCs w:val="24"/>
              </w:rPr>
              <w:t>28</w:t>
            </w:r>
            <w:r w:rsidRPr="00E27593">
              <w:rPr>
                <w:color w:val="000000" w:themeColor="text1"/>
                <w:sz w:val="24"/>
                <w:szCs w:val="24"/>
              </w:rPr>
              <w:t xml:space="preserve"> кВт.ч.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9A2B1F" w:rsidP="007B76B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B76BF">
              <w:rPr>
                <w:sz w:val="24"/>
                <w:szCs w:val="24"/>
                <w:lang w:eastAsia="en-US"/>
              </w:rPr>
              <w:t> 362 156</w:t>
            </w:r>
            <w:r w:rsidR="00B34A3C">
              <w:rPr>
                <w:sz w:val="24"/>
                <w:szCs w:val="24"/>
                <w:lang w:eastAsia="en-US"/>
              </w:rPr>
              <w:t>(</w:t>
            </w:r>
            <w:r w:rsidR="007C01D0">
              <w:rPr>
                <w:sz w:val="24"/>
                <w:szCs w:val="24"/>
                <w:lang w:eastAsia="en-US"/>
              </w:rPr>
              <w:t xml:space="preserve">Два миллиона </w:t>
            </w:r>
            <w:r w:rsidR="007B76BF">
              <w:rPr>
                <w:sz w:val="24"/>
                <w:szCs w:val="24"/>
                <w:lang w:eastAsia="en-US"/>
              </w:rPr>
              <w:t>триста шестьдесят две тысячи сто пятьдесят шесть</w:t>
            </w:r>
            <w:r w:rsidR="00B34A3C">
              <w:rPr>
                <w:sz w:val="24"/>
                <w:szCs w:val="24"/>
                <w:lang w:eastAsia="en-US"/>
              </w:rPr>
              <w:t>) рубл</w:t>
            </w:r>
            <w:r w:rsidR="007B76BF">
              <w:rPr>
                <w:sz w:val="24"/>
                <w:szCs w:val="24"/>
                <w:lang w:eastAsia="en-US"/>
              </w:rPr>
              <w:t>ей</w:t>
            </w:r>
            <w:r w:rsidR="00B34A3C">
              <w:rPr>
                <w:sz w:val="24"/>
                <w:szCs w:val="24"/>
                <w:lang w:eastAsia="en-US"/>
              </w:rPr>
              <w:t xml:space="preserve"> </w:t>
            </w:r>
            <w:r w:rsidR="007B76BF">
              <w:rPr>
                <w:sz w:val="24"/>
                <w:szCs w:val="24"/>
                <w:lang w:eastAsia="en-US"/>
              </w:rPr>
              <w:t>24</w:t>
            </w:r>
            <w:r w:rsidR="00B34A3C">
              <w:rPr>
                <w:sz w:val="24"/>
                <w:szCs w:val="24"/>
                <w:lang w:eastAsia="en-US"/>
              </w:rPr>
              <w:t xml:space="preserve"> копе</w:t>
            </w:r>
            <w:r w:rsidR="007B76BF">
              <w:rPr>
                <w:sz w:val="24"/>
                <w:szCs w:val="24"/>
                <w:lang w:eastAsia="en-US"/>
              </w:rPr>
              <w:t>й</w:t>
            </w:r>
            <w:r w:rsidR="00C5505F">
              <w:rPr>
                <w:sz w:val="24"/>
                <w:szCs w:val="24"/>
                <w:lang w:eastAsia="en-US"/>
              </w:rPr>
              <w:t>к</w:t>
            </w:r>
            <w:r w:rsidR="007B76BF">
              <w:rPr>
                <w:sz w:val="24"/>
                <w:szCs w:val="24"/>
                <w:lang w:eastAsia="en-US"/>
              </w:rPr>
              <w:t>и</w:t>
            </w:r>
            <w:r w:rsidR="00B34A3C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</w:t>
      </w:r>
      <w:r w:rsidRPr="00D62072">
        <w:rPr>
          <w:sz w:val="24"/>
          <w:szCs w:val="24"/>
        </w:rPr>
        <w:t xml:space="preserve">Поставка электроэнергии круглосуточно с потребляемой </w:t>
      </w:r>
      <w:r w:rsidRPr="00D62072">
        <w:rPr>
          <w:sz w:val="24"/>
          <w:szCs w:val="24"/>
        </w:rPr>
        <w:lastRenderedPageBreak/>
        <w:t>мощностью, качество должно соответствовать техническим регламентам по ГОСТ 13109-97</w:t>
      </w:r>
      <w:r>
        <w:rPr>
          <w:sz w:val="24"/>
          <w:szCs w:val="24"/>
        </w:rPr>
        <w:t>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 w:rsidR="00E2759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B76BF">
        <w:rPr>
          <w:sz w:val="24"/>
          <w:szCs w:val="24"/>
          <w:lang w:eastAsia="en-US"/>
        </w:rPr>
        <w:t>2 362 156(Два миллиона триста шестьдесят две тысячи сто пятьдесят шесть) рублей 24 копейки. В том числе НДС</w:t>
      </w:r>
      <w:r>
        <w:rPr>
          <w:sz w:val="24"/>
          <w:szCs w:val="24"/>
        </w:rPr>
        <w:t>;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B34A3C" w:rsidRDefault="00B34A3C" w:rsidP="00B34A3C"/>
    <w:p w:rsidR="00B34A3C" w:rsidRPr="00D62072" w:rsidRDefault="00B34A3C" w:rsidP="00B34A3C"/>
    <w:p w:rsidR="00B34A3C" w:rsidRPr="00D62072" w:rsidRDefault="00B34A3C" w:rsidP="00B34A3C"/>
    <w:p w:rsidR="00177DF4" w:rsidRDefault="00177DF4"/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4A3C"/>
    <w:rsid w:val="0002785B"/>
    <w:rsid w:val="00036451"/>
    <w:rsid w:val="00177DF4"/>
    <w:rsid w:val="00425ECE"/>
    <w:rsid w:val="005C5B41"/>
    <w:rsid w:val="0062106B"/>
    <w:rsid w:val="007220E5"/>
    <w:rsid w:val="007B76BF"/>
    <w:rsid w:val="007C01D0"/>
    <w:rsid w:val="007E6E87"/>
    <w:rsid w:val="008866DC"/>
    <w:rsid w:val="009A2B1F"/>
    <w:rsid w:val="00B34A3C"/>
    <w:rsid w:val="00B46415"/>
    <w:rsid w:val="00BD655E"/>
    <w:rsid w:val="00C5505F"/>
    <w:rsid w:val="00CB10A2"/>
    <w:rsid w:val="00DE7478"/>
    <w:rsid w:val="00E27593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34A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34A3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34A3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34A3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34A3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34A3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3957</Characters>
  <Application>Microsoft Office Word</Application>
  <DocSecurity>0</DocSecurity>
  <Lines>32</Lines>
  <Paragraphs>9</Paragraphs>
  <ScaleCrop>false</ScaleCrop>
  <Company>Hewlett-Packard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2014-12-16T03:46:00Z</dcterms:created>
  <dcterms:modified xsi:type="dcterms:W3CDTF">2014-12-16T06:06:00Z</dcterms:modified>
</cp:coreProperties>
</file>