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19" w:rsidRDefault="00CB1619" w:rsidP="00CB1619">
      <w:pPr>
        <w:spacing w:after="0" w:line="240" w:lineRule="auto"/>
        <w:jc w:val="center"/>
        <w:rPr>
          <w:rFonts w:ascii="Times New Roman" w:hAnsi="Times New Roman"/>
          <w:sz w:val="28"/>
          <w:szCs w:val="28"/>
        </w:rPr>
      </w:pPr>
    </w:p>
    <w:p w:rsidR="00CB1619" w:rsidRPr="00763D6D" w:rsidRDefault="00CB1619" w:rsidP="00CB1619">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CB1619" w:rsidRPr="005A13E0" w:rsidRDefault="00CB1619" w:rsidP="00CB1619">
      <w:pPr>
        <w:spacing w:after="0" w:line="240" w:lineRule="auto"/>
        <w:ind w:left="3402"/>
        <w:jc w:val="both"/>
        <w:rPr>
          <w:rFonts w:ascii="Times New Roman" w:hAnsi="Times New Roman"/>
          <w:b/>
          <w:sz w:val="24"/>
          <w:szCs w:val="24"/>
        </w:rPr>
      </w:pPr>
    </w:p>
    <w:p w:rsidR="00CB1619" w:rsidRPr="005A13E0" w:rsidRDefault="00CB1619" w:rsidP="00CB1619">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CB1619" w:rsidRPr="005A13E0" w:rsidRDefault="00CB1619" w:rsidP="00CB1619">
      <w:pPr>
        <w:spacing w:after="0" w:line="240" w:lineRule="auto"/>
        <w:ind w:firstLine="567"/>
        <w:jc w:val="center"/>
        <w:rPr>
          <w:rFonts w:ascii="Times New Roman" w:hAnsi="Times New Roman"/>
          <w:b/>
          <w:sz w:val="24"/>
          <w:szCs w:val="24"/>
        </w:rPr>
      </w:pPr>
    </w:p>
    <w:p w:rsidR="00CB1619" w:rsidRPr="003B718D" w:rsidRDefault="00CB1619" w:rsidP="00CB1619">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CB1619" w:rsidRPr="00A36FF8" w:rsidRDefault="00CB1619" w:rsidP="00CB1619">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кормовых добавок для сельскохозяйственной птицы и животных</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CB1619" w:rsidRPr="003B718D" w:rsidRDefault="00CB1619" w:rsidP="00CB1619">
      <w:pPr>
        <w:tabs>
          <w:tab w:val="left" w:pos="851"/>
        </w:tabs>
        <w:spacing w:after="0" w:line="240" w:lineRule="auto"/>
        <w:ind w:firstLine="567"/>
        <w:jc w:val="center"/>
        <w:rPr>
          <w:rFonts w:ascii="Times New Roman" w:hAnsi="Times New Roman"/>
          <w:b/>
          <w:sz w:val="24"/>
          <w:szCs w:val="24"/>
        </w:rPr>
      </w:pPr>
    </w:p>
    <w:p w:rsidR="00CB1619" w:rsidRPr="003B718D" w:rsidRDefault="00CB1619" w:rsidP="00CB1619">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CB1619" w:rsidRPr="003B718D" w:rsidRDefault="00CB1619" w:rsidP="00CB1619">
      <w:pPr>
        <w:spacing w:after="0" w:line="240" w:lineRule="auto"/>
        <w:ind w:firstLine="567"/>
        <w:jc w:val="both"/>
        <w:rPr>
          <w:rFonts w:ascii="Times New Roman" w:hAnsi="Times New Roman"/>
          <w:sz w:val="24"/>
          <w:szCs w:val="24"/>
        </w:rPr>
      </w:pPr>
    </w:p>
    <w:p w:rsidR="00CB1619" w:rsidRPr="005A13E0" w:rsidRDefault="00CB1619" w:rsidP="00CB1619">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става, именуемое в дальнейшем «Заказчик»,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CB1619" w:rsidRPr="003B718D" w:rsidRDefault="00CB1619" w:rsidP="00CB1619">
      <w:pPr>
        <w:tabs>
          <w:tab w:val="left" w:pos="4536"/>
        </w:tabs>
        <w:spacing w:after="0" w:line="240" w:lineRule="auto"/>
        <w:ind w:firstLine="567"/>
        <w:jc w:val="both"/>
        <w:rPr>
          <w:rFonts w:ascii="Times New Roman" w:hAnsi="Times New Roman"/>
          <w:sz w:val="24"/>
          <w:szCs w:val="24"/>
        </w:rPr>
      </w:pPr>
    </w:p>
    <w:p w:rsidR="00CB1619" w:rsidRPr="003B718D" w:rsidRDefault="00CB1619" w:rsidP="00CB1619">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CB1619" w:rsidRPr="005A13E0" w:rsidRDefault="00CB1619" w:rsidP="00CB1619">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Поставщик обязуется в согласованные Сторонами сроки</w:t>
      </w:r>
      <w:r>
        <w:rPr>
          <w:rFonts w:ascii="Times New Roman" w:eastAsia="Calibri" w:hAnsi="Times New Roman"/>
          <w:sz w:val="24"/>
          <w:szCs w:val="24"/>
        </w:rPr>
        <w:t xml:space="preserve"> (но не более 21 дня)</w:t>
      </w:r>
      <w:r w:rsidRPr="003B718D">
        <w:rPr>
          <w:rFonts w:ascii="Times New Roman" w:eastAsia="Calibri" w:hAnsi="Times New Roman"/>
          <w:sz w:val="24"/>
          <w:szCs w:val="24"/>
        </w:rPr>
        <w:t xml:space="preserve">, по </w:t>
      </w:r>
      <w:r>
        <w:rPr>
          <w:rFonts w:ascii="Times New Roman" w:eastAsia="Calibri" w:hAnsi="Times New Roman"/>
          <w:sz w:val="24"/>
          <w:szCs w:val="24"/>
        </w:rPr>
        <w:t xml:space="preserve">предварительной </w:t>
      </w:r>
      <w:r w:rsidRPr="003B718D">
        <w:rPr>
          <w:rFonts w:ascii="Times New Roman" w:eastAsia="Calibri" w:hAnsi="Times New Roman"/>
          <w:sz w:val="24"/>
          <w:szCs w:val="24"/>
        </w:rPr>
        <w:t>заявке З</w:t>
      </w:r>
      <w:r>
        <w:rPr>
          <w:rFonts w:ascii="Times New Roman" w:eastAsia="Calibri" w:hAnsi="Times New Roman"/>
          <w:sz w:val="24"/>
          <w:szCs w:val="24"/>
        </w:rPr>
        <w:t xml:space="preserve">аказчика, партиями </w:t>
      </w:r>
      <w:r w:rsidRPr="003B718D">
        <w:rPr>
          <w:rFonts w:ascii="Times New Roman" w:eastAsia="Calibri" w:hAnsi="Times New Roman"/>
          <w:sz w:val="24"/>
          <w:szCs w:val="24"/>
        </w:rPr>
        <w:t xml:space="preserve">передать, а Заказчик - принять и оплатить </w:t>
      </w:r>
      <w:r>
        <w:rPr>
          <w:rFonts w:ascii="Times New Roman" w:eastAsia="Calibri" w:hAnsi="Times New Roman"/>
          <w:sz w:val="24"/>
          <w:szCs w:val="24"/>
        </w:rPr>
        <w:t>кормовые добавки для сельскохозяйственной птицы и животных</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CB1619" w:rsidRDefault="00CB1619" w:rsidP="00CB1619">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характеристики </w:t>
      </w:r>
      <w:r w:rsidRPr="003B718D">
        <w:rPr>
          <w:rFonts w:ascii="Times New Roman" w:hAnsi="Times New Roman"/>
          <w:sz w:val="24"/>
          <w:szCs w:val="24"/>
        </w:rPr>
        <w:t>Товара:</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CB1619" w:rsidRPr="00882966" w:rsidTr="009D449F">
        <w:tc>
          <w:tcPr>
            <w:tcW w:w="572"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w:t>
            </w:r>
          </w:p>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п/п</w:t>
            </w:r>
          </w:p>
        </w:tc>
        <w:tc>
          <w:tcPr>
            <w:tcW w:w="1980"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 xml:space="preserve">Требования к потребительским свойствам  и </w:t>
            </w:r>
          </w:p>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к техническим характеристикам товара</w:t>
            </w:r>
          </w:p>
        </w:tc>
      </w:tr>
      <w:tr w:rsidR="00CB1619" w:rsidRPr="00882966" w:rsidTr="009D449F">
        <w:tc>
          <w:tcPr>
            <w:tcW w:w="572"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1</w:t>
            </w:r>
          </w:p>
        </w:tc>
        <w:tc>
          <w:tcPr>
            <w:tcW w:w="1980"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tabs>
                <w:tab w:val="left" w:pos="2685"/>
              </w:tabs>
              <w:jc w:val="center"/>
              <w:rPr>
                <w:rFonts w:ascii="Times New Roman" w:hAnsi="Times New Roman"/>
                <w:sz w:val="18"/>
                <w:szCs w:val="18"/>
              </w:rPr>
            </w:pPr>
            <w:r w:rsidRPr="00882966">
              <w:rPr>
                <w:rFonts w:ascii="Times New Roman" w:hAnsi="Times New Roman"/>
                <w:sz w:val="18"/>
                <w:szCs w:val="18"/>
              </w:rPr>
              <w:t>Метионин</w:t>
            </w:r>
          </w:p>
        </w:tc>
        <w:tc>
          <w:tcPr>
            <w:tcW w:w="6794" w:type="dxa"/>
            <w:tcBorders>
              <w:top w:val="single" w:sz="4" w:space="0" w:color="auto"/>
              <w:left w:val="single" w:sz="4" w:space="0" w:color="auto"/>
              <w:bottom w:val="single" w:sz="4" w:space="0" w:color="auto"/>
              <w:right w:val="single" w:sz="4" w:space="0" w:color="auto"/>
            </w:tcBorders>
            <w:hideMark/>
          </w:tcPr>
          <w:p w:rsidR="00CB1619" w:rsidRDefault="00CB1619" w:rsidP="009D449F">
            <w:pPr>
              <w:snapToGrid w:val="0"/>
              <w:spacing w:after="0" w:line="240" w:lineRule="auto"/>
              <w:jc w:val="both"/>
              <w:rPr>
                <w:rFonts w:ascii="Times New Roman" w:hAnsi="Times New Roman"/>
                <w:sz w:val="18"/>
                <w:szCs w:val="18"/>
              </w:rPr>
            </w:pPr>
            <w:r>
              <w:rPr>
                <w:rFonts w:ascii="Times New Roman" w:hAnsi="Times New Roman"/>
                <w:sz w:val="18"/>
                <w:szCs w:val="18"/>
              </w:rPr>
              <w:t>Количество – 21000 (двадцать одна тысяча) кг.</w:t>
            </w:r>
          </w:p>
          <w:p w:rsidR="00CB1619" w:rsidRDefault="00CB1619" w:rsidP="009D449F">
            <w:pPr>
              <w:snapToGrid w:val="0"/>
              <w:spacing w:after="0" w:line="240" w:lineRule="auto"/>
              <w:jc w:val="both"/>
              <w:rPr>
                <w:rFonts w:ascii="Times New Roman" w:hAnsi="Times New Roman"/>
                <w:sz w:val="18"/>
                <w:szCs w:val="18"/>
              </w:rPr>
            </w:pPr>
            <w:r>
              <w:rPr>
                <w:rFonts w:ascii="Times New Roman" w:hAnsi="Times New Roman"/>
                <w:sz w:val="18"/>
                <w:szCs w:val="18"/>
              </w:rPr>
              <w:t>Начальная (максимальная) цена за 1 кг. – 185 руб.</w:t>
            </w:r>
          </w:p>
          <w:p w:rsidR="00CB1619" w:rsidRPr="00882966" w:rsidRDefault="00CB1619" w:rsidP="009D449F">
            <w:pPr>
              <w:snapToGrid w:val="0"/>
              <w:spacing w:after="0" w:line="240" w:lineRule="auto"/>
              <w:jc w:val="both"/>
              <w:rPr>
                <w:rFonts w:ascii="Times New Roman" w:hAnsi="Times New Roman"/>
                <w:sz w:val="18"/>
                <w:szCs w:val="18"/>
              </w:rPr>
            </w:pPr>
            <w:r w:rsidRPr="00882966">
              <w:rPr>
                <w:rFonts w:ascii="Times New Roman" w:hAnsi="Times New Roman"/>
                <w:sz w:val="18"/>
                <w:szCs w:val="18"/>
              </w:rPr>
              <w:t>ГОСТ 23423-89 Метионин кормовой.</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sz w:val="18"/>
                <w:szCs w:val="18"/>
              </w:rPr>
              <w:t>Производство ОАО «Волжский оргсинтез»</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sz w:val="18"/>
                <w:szCs w:val="18"/>
              </w:rPr>
              <w:t>Массовая доля аминокислоты не менее 99%</w:t>
            </w:r>
          </w:p>
          <w:p w:rsidR="00CB1619" w:rsidRPr="00882966" w:rsidRDefault="00CB1619" w:rsidP="009D449F">
            <w:pPr>
              <w:tabs>
                <w:tab w:val="left" w:pos="10659"/>
              </w:tabs>
              <w:spacing w:after="0" w:line="240" w:lineRule="auto"/>
              <w:ind w:right="266"/>
              <w:jc w:val="both"/>
              <w:rPr>
                <w:rFonts w:ascii="Times New Roman" w:hAnsi="Times New Roman"/>
                <w:sz w:val="18"/>
                <w:szCs w:val="18"/>
              </w:rPr>
            </w:pPr>
            <w:r w:rsidRPr="00882966">
              <w:rPr>
                <w:rFonts w:ascii="Times New Roman" w:hAnsi="Times New Roman"/>
                <w:sz w:val="18"/>
                <w:szCs w:val="18"/>
              </w:rPr>
              <w:t xml:space="preserve">Массовая доля влаги –не более 0,3%, массовая доля золы –не более 0,5%.Массовая доля остатка после просева на сите с отверстиями диаметром </w:t>
            </w:r>
            <w:smartTag w:uri="urn:schemas-microsoft-com:office:smarttags" w:element="metricconverter">
              <w:smartTagPr>
                <w:attr w:name="ProductID" w:val="1 мм"/>
              </w:smartTagPr>
              <w:r w:rsidRPr="00882966">
                <w:rPr>
                  <w:rFonts w:ascii="Times New Roman" w:hAnsi="Times New Roman"/>
                  <w:sz w:val="18"/>
                  <w:szCs w:val="18"/>
                </w:rPr>
                <w:t>1 мм</w:t>
              </w:r>
            </w:smartTag>
            <w:r w:rsidRPr="00882966">
              <w:rPr>
                <w:rFonts w:ascii="Times New Roman" w:hAnsi="Times New Roman"/>
                <w:sz w:val="18"/>
                <w:szCs w:val="18"/>
              </w:rPr>
              <w:t xml:space="preserve"> –не более 0,5%, содержание кадмия в </w:t>
            </w:r>
            <w:smartTag w:uri="urn:schemas-microsoft-com:office:smarttags" w:element="metricconverter">
              <w:smartTagPr>
                <w:attr w:name="ProductID" w:val="1 кг"/>
              </w:smartTagPr>
              <w:r w:rsidRPr="00882966">
                <w:rPr>
                  <w:rFonts w:ascii="Times New Roman" w:hAnsi="Times New Roman"/>
                  <w:sz w:val="18"/>
                  <w:szCs w:val="18"/>
                </w:rPr>
                <w:t>1 кг</w:t>
              </w:r>
            </w:smartTag>
            <w:r w:rsidRPr="00882966">
              <w:rPr>
                <w:rFonts w:ascii="Times New Roman" w:hAnsi="Times New Roman"/>
                <w:sz w:val="18"/>
                <w:szCs w:val="18"/>
              </w:rPr>
              <w:t xml:space="preserve"> не более 0,3 мг, содержание мышьяка –не более 2 мг.     </w:t>
            </w:r>
          </w:p>
          <w:p w:rsidR="00CB1619" w:rsidRPr="00882966" w:rsidRDefault="00CB1619" w:rsidP="009D449F">
            <w:pPr>
              <w:tabs>
                <w:tab w:val="left" w:pos="10659"/>
              </w:tabs>
              <w:spacing w:after="0" w:line="240" w:lineRule="auto"/>
              <w:ind w:right="266"/>
              <w:jc w:val="both"/>
              <w:rPr>
                <w:rFonts w:ascii="Times New Roman" w:hAnsi="Times New Roman"/>
                <w:bCs/>
                <w:sz w:val="18"/>
                <w:szCs w:val="18"/>
              </w:rPr>
            </w:pPr>
            <w:r w:rsidRPr="00882966">
              <w:rPr>
                <w:rFonts w:ascii="Times New Roman" w:hAnsi="Times New Roman"/>
                <w:sz w:val="18"/>
                <w:szCs w:val="18"/>
              </w:rPr>
              <w:t xml:space="preserve">     </w:t>
            </w:r>
            <w:r w:rsidRPr="00882966">
              <w:rPr>
                <w:rFonts w:ascii="Times New Roman" w:hAnsi="Times New Roman"/>
                <w:bCs/>
                <w:sz w:val="18"/>
                <w:szCs w:val="18"/>
              </w:rPr>
              <w:t>Предлагаемый товар должен удовлетворять допустимым нормам и к приемке допускается при наличии ветеринарного свидетельства, сертификата соответствия, качественного удостоверения.</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bCs/>
                <w:sz w:val="18"/>
                <w:szCs w:val="18"/>
              </w:rPr>
              <w:t xml:space="preserve">Требования к упаковке:  </w:t>
            </w:r>
            <w:r w:rsidRPr="00882966">
              <w:rPr>
                <w:rFonts w:ascii="Times New Roman" w:hAnsi="Times New Roman"/>
                <w:sz w:val="18"/>
                <w:szCs w:val="18"/>
              </w:rPr>
              <w:t xml:space="preserve">Трёхслойные  клапанные бумажные мешки по </w:t>
            </w:r>
            <w:smartTag w:uri="urn:schemas-microsoft-com:office:smarttags" w:element="metricconverter">
              <w:smartTagPr>
                <w:attr w:name="ProductID" w:val="25 кг"/>
              </w:smartTagPr>
              <w:r w:rsidRPr="00882966">
                <w:rPr>
                  <w:rFonts w:ascii="Times New Roman" w:hAnsi="Times New Roman"/>
                  <w:sz w:val="18"/>
                  <w:szCs w:val="18"/>
                </w:rPr>
                <w:t>25 кг</w:t>
              </w:r>
            </w:smartTag>
            <w:r w:rsidRPr="00882966">
              <w:rPr>
                <w:rFonts w:ascii="Times New Roman" w:hAnsi="Times New Roman"/>
                <w:sz w:val="18"/>
                <w:szCs w:val="18"/>
              </w:rPr>
              <w:t>., состоящие из двух слоев бумаги и одного слоя  полиэтилена, находящегося между слоями бумаги.</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sz w:val="18"/>
                <w:szCs w:val="18"/>
              </w:rPr>
              <w:t xml:space="preserve">Срок годности: не менее </w:t>
            </w:r>
            <w:r w:rsidRPr="00882966">
              <w:rPr>
                <w:rFonts w:ascii="Times New Roman" w:hAnsi="Times New Roman"/>
                <w:sz w:val="18"/>
                <w:szCs w:val="18"/>
                <w:shd w:val="clear" w:color="auto" w:fill="FFFFFF"/>
              </w:rPr>
              <w:t xml:space="preserve"> 6 месяцев  </w:t>
            </w:r>
            <w:r w:rsidRPr="00882966">
              <w:rPr>
                <w:rFonts w:ascii="Times New Roman" w:hAnsi="Times New Roman"/>
                <w:sz w:val="18"/>
                <w:szCs w:val="18"/>
              </w:rPr>
              <w:t xml:space="preserve"> c момента поставки Товара</w:t>
            </w:r>
          </w:p>
        </w:tc>
      </w:tr>
      <w:tr w:rsidR="00CB1619" w:rsidRPr="00882966" w:rsidTr="009D449F">
        <w:trPr>
          <w:trHeight w:val="788"/>
        </w:trPr>
        <w:tc>
          <w:tcPr>
            <w:tcW w:w="572"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t>2</w:t>
            </w:r>
          </w:p>
          <w:p w:rsidR="00CB1619" w:rsidRPr="00882966" w:rsidRDefault="00CB1619" w:rsidP="009D449F">
            <w:pPr>
              <w:jc w:val="center"/>
              <w:rPr>
                <w:rFonts w:ascii="Times New Roman" w:hAnsi="Times New Roman"/>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tabs>
                <w:tab w:val="left" w:pos="2685"/>
              </w:tabs>
              <w:jc w:val="center"/>
              <w:rPr>
                <w:rFonts w:ascii="Times New Roman" w:hAnsi="Times New Roman"/>
                <w:sz w:val="18"/>
                <w:szCs w:val="18"/>
              </w:rPr>
            </w:pPr>
            <w:r w:rsidRPr="00882966">
              <w:rPr>
                <w:rFonts w:ascii="Times New Roman" w:hAnsi="Times New Roman"/>
                <w:sz w:val="18"/>
                <w:szCs w:val="18"/>
              </w:rPr>
              <w:t xml:space="preserve">Лизин </w:t>
            </w:r>
          </w:p>
        </w:tc>
        <w:tc>
          <w:tcPr>
            <w:tcW w:w="6794" w:type="dxa"/>
            <w:tcBorders>
              <w:top w:val="single" w:sz="4" w:space="0" w:color="auto"/>
              <w:left w:val="single" w:sz="4" w:space="0" w:color="auto"/>
              <w:bottom w:val="single" w:sz="4" w:space="0" w:color="auto"/>
              <w:right w:val="single" w:sz="4" w:space="0" w:color="auto"/>
            </w:tcBorders>
            <w:hideMark/>
          </w:tcPr>
          <w:p w:rsidR="00CB1619" w:rsidRDefault="00CB1619" w:rsidP="009D449F">
            <w:pPr>
              <w:snapToGrid w:val="0"/>
              <w:spacing w:after="0" w:line="240" w:lineRule="auto"/>
              <w:jc w:val="both"/>
              <w:rPr>
                <w:rFonts w:ascii="Times New Roman" w:hAnsi="Times New Roman"/>
                <w:sz w:val="18"/>
                <w:szCs w:val="18"/>
              </w:rPr>
            </w:pPr>
            <w:r>
              <w:rPr>
                <w:rFonts w:ascii="Times New Roman" w:hAnsi="Times New Roman"/>
                <w:sz w:val="18"/>
                <w:szCs w:val="18"/>
              </w:rPr>
              <w:t>Количество – 21000 (двадцать одна тысяча) кг.</w:t>
            </w:r>
          </w:p>
          <w:p w:rsidR="00CB1619" w:rsidRDefault="00CB1619" w:rsidP="009D449F">
            <w:pPr>
              <w:snapToGrid w:val="0"/>
              <w:spacing w:after="0" w:line="240" w:lineRule="auto"/>
              <w:jc w:val="both"/>
              <w:rPr>
                <w:rFonts w:ascii="Times New Roman" w:hAnsi="Times New Roman"/>
                <w:sz w:val="18"/>
                <w:szCs w:val="18"/>
              </w:rPr>
            </w:pPr>
            <w:r>
              <w:rPr>
                <w:rFonts w:ascii="Times New Roman" w:hAnsi="Times New Roman"/>
                <w:sz w:val="18"/>
                <w:szCs w:val="18"/>
              </w:rPr>
              <w:t>Начальная (максимальная) цена за 1 кг. – 81,50 руб.</w:t>
            </w:r>
          </w:p>
          <w:p w:rsidR="00CB1619" w:rsidRPr="00882966" w:rsidRDefault="00CB1619" w:rsidP="009D449F">
            <w:pPr>
              <w:snapToGrid w:val="0"/>
              <w:spacing w:after="0" w:line="240" w:lineRule="auto"/>
              <w:jc w:val="both"/>
              <w:rPr>
                <w:rFonts w:ascii="Times New Roman" w:hAnsi="Times New Roman"/>
                <w:sz w:val="18"/>
                <w:szCs w:val="18"/>
              </w:rPr>
            </w:pPr>
            <w:r w:rsidRPr="00882966">
              <w:rPr>
                <w:rFonts w:ascii="Times New Roman" w:hAnsi="Times New Roman"/>
                <w:sz w:val="18"/>
                <w:szCs w:val="18"/>
              </w:rPr>
              <w:t>Содержание монохлоргидрат лизина не менее 98%.</w:t>
            </w:r>
          </w:p>
          <w:p w:rsidR="00CB1619" w:rsidRPr="00882966" w:rsidRDefault="00CB1619" w:rsidP="009D449F">
            <w:pPr>
              <w:spacing w:after="0" w:line="240" w:lineRule="auto"/>
              <w:jc w:val="both"/>
              <w:rPr>
                <w:rFonts w:ascii="Times New Roman" w:hAnsi="Times New Roman"/>
                <w:b/>
                <w:bCs/>
                <w:i/>
                <w:sz w:val="18"/>
                <w:szCs w:val="18"/>
              </w:rPr>
            </w:pPr>
            <w:r w:rsidRPr="00882966">
              <w:rPr>
                <w:rStyle w:val="a6"/>
                <w:sz w:val="18"/>
                <w:szCs w:val="18"/>
              </w:rPr>
              <w:t>Качество товара должно соответствовать требованиям соответствующего ГОСТ и/или ТУ и подтверждаться декларацией, сертификатом соответствия.</w:t>
            </w:r>
          </w:p>
          <w:p w:rsidR="00CB1619" w:rsidRPr="00882966" w:rsidRDefault="00CB1619" w:rsidP="009D449F">
            <w:pPr>
              <w:pStyle w:val="Style7"/>
              <w:spacing w:line="240" w:lineRule="auto"/>
              <w:jc w:val="left"/>
              <w:rPr>
                <w:sz w:val="18"/>
                <w:szCs w:val="18"/>
              </w:rPr>
            </w:pPr>
            <w:r w:rsidRPr="00882966">
              <w:rPr>
                <w:sz w:val="18"/>
                <w:szCs w:val="18"/>
              </w:rPr>
              <w:t>Внешний вид – порошок белого или светло-коричневого цвета,</w:t>
            </w:r>
          </w:p>
          <w:p w:rsidR="00CB1619" w:rsidRPr="00882966" w:rsidRDefault="00CB1619" w:rsidP="009D449F">
            <w:pPr>
              <w:pStyle w:val="Style7"/>
              <w:spacing w:line="240" w:lineRule="auto"/>
              <w:jc w:val="left"/>
              <w:rPr>
                <w:sz w:val="18"/>
                <w:szCs w:val="18"/>
              </w:rPr>
            </w:pPr>
            <w:r w:rsidRPr="00882966">
              <w:rPr>
                <w:sz w:val="18"/>
                <w:szCs w:val="18"/>
              </w:rPr>
              <w:t>Содержание сухого вещества, мин. 98,5%,</w:t>
            </w:r>
          </w:p>
          <w:p w:rsidR="00CB1619" w:rsidRPr="00882966" w:rsidRDefault="00CB1619" w:rsidP="009D449F">
            <w:pPr>
              <w:pStyle w:val="Style7"/>
              <w:spacing w:line="240" w:lineRule="auto"/>
              <w:jc w:val="left"/>
              <w:rPr>
                <w:sz w:val="18"/>
                <w:szCs w:val="18"/>
              </w:rPr>
            </w:pPr>
            <w:r w:rsidRPr="00882966">
              <w:rPr>
                <w:rStyle w:val="FontStyle16"/>
                <w:sz w:val="18"/>
                <w:szCs w:val="18"/>
              </w:rPr>
              <w:t>Потеря при высушивании 1,0% макс.</w:t>
            </w:r>
          </w:p>
          <w:p w:rsidR="00CB1619" w:rsidRPr="00882966" w:rsidRDefault="00CB1619" w:rsidP="009D449F">
            <w:pPr>
              <w:pStyle w:val="Style7"/>
              <w:spacing w:line="240" w:lineRule="auto"/>
              <w:jc w:val="left"/>
              <w:rPr>
                <w:sz w:val="18"/>
                <w:szCs w:val="18"/>
              </w:rPr>
            </w:pPr>
            <w:r w:rsidRPr="00882966">
              <w:rPr>
                <w:sz w:val="18"/>
                <w:szCs w:val="18"/>
              </w:rPr>
              <w:t>Соли аммония макс. 0,04%,</w:t>
            </w:r>
          </w:p>
          <w:p w:rsidR="00CB1619" w:rsidRPr="00882966" w:rsidRDefault="00CB1619" w:rsidP="009D449F">
            <w:pPr>
              <w:pStyle w:val="Style7"/>
              <w:spacing w:line="240" w:lineRule="auto"/>
              <w:ind w:left="-2"/>
              <w:jc w:val="left"/>
              <w:rPr>
                <w:sz w:val="18"/>
                <w:szCs w:val="18"/>
              </w:rPr>
            </w:pPr>
            <w:r w:rsidRPr="00882966">
              <w:rPr>
                <w:sz w:val="18"/>
                <w:szCs w:val="18"/>
              </w:rPr>
              <w:t>Тяжелые металлы (мышьяк, свинец) макс. 0,003%,</w:t>
            </w:r>
          </w:p>
          <w:p w:rsidR="00CB1619" w:rsidRPr="00882966" w:rsidRDefault="00CB1619" w:rsidP="009D449F">
            <w:pPr>
              <w:pStyle w:val="Style7"/>
              <w:spacing w:line="240" w:lineRule="auto"/>
              <w:jc w:val="left"/>
              <w:rPr>
                <w:sz w:val="18"/>
                <w:szCs w:val="18"/>
              </w:rPr>
            </w:pPr>
            <w:r w:rsidRPr="00882966">
              <w:rPr>
                <w:sz w:val="18"/>
                <w:szCs w:val="18"/>
              </w:rPr>
              <w:t xml:space="preserve"> РН (10 г\дл) – 5,0-6,0</w:t>
            </w:r>
          </w:p>
          <w:p w:rsidR="00CB1619" w:rsidRPr="00882966" w:rsidRDefault="00CB1619" w:rsidP="009D449F">
            <w:pPr>
              <w:pStyle w:val="Style7"/>
              <w:spacing w:line="240" w:lineRule="auto"/>
              <w:jc w:val="left"/>
              <w:rPr>
                <w:sz w:val="18"/>
                <w:szCs w:val="18"/>
              </w:rPr>
            </w:pPr>
            <w:r w:rsidRPr="00882966">
              <w:rPr>
                <w:sz w:val="18"/>
                <w:szCs w:val="18"/>
              </w:rPr>
              <w:t xml:space="preserve"> Не допускается содержание ГМО.</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sz w:val="18"/>
                <w:szCs w:val="18"/>
              </w:rPr>
              <w:t xml:space="preserve">Требования к упаковке: Транспортировка Товара должна осуществляться  в </w:t>
            </w:r>
            <w:r w:rsidRPr="00882966">
              <w:rPr>
                <w:rFonts w:ascii="Times New Roman" w:hAnsi="Times New Roman"/>
                <w:sz w:val="18"/>
                <w:szCs w:val="18"/>
              </w:rPr>
              <w:lastRenderedPageBreak/>
              <w:t>полипропиленовых мешках с полиэтиленовым вкладышем, вес нетто 25 кг.</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sz w:val="18"/>
                <w:szCs w:val="18"/>
              </w:rPr>
              <w:t xml:space="preserve">Срок годности: не менее </w:t>
            </w:r>
            <w:r w:rsidRPr="00882966">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6 </w:t>
            </w:r>
            <w:r w:rsidRPr="00882966">
              <w:rPr>
                <w:rFonts w:ascii="Times New Roman" w:hAnsi="Times New Roman"/>
                <w:sz w:val="18"/>
                <w:szCs w:val="18"/>
                <w:shd w:val="clear" w:color="auto" w:fill="FFFFFF"/>
              </w:rPr>
              <w:t xml:space="preserve">месяцев  </w:t>
            </w:r>
            <w:r w:rsidRPr="00882966">
              <w:rPr>
                <w:rFonts w:ascii="Times New Roman" w:hAnsi="Times New Roman"/>
                <w:sz w:val="18"/>
                <w:szCs w:val="18"/>
              </w:rPr>
              <w:t xml:space="preserve"> c момента поставки Товара</w:t>
            </w:r>
          </w:p>
        </w:tc>
      </w:tr>
      <w:tr w:rsidR="00CB1619" w:rsidRPr="00882966" w:rsidTr="009D449F">
        <w:trPr>
          <w:trHeight w:val="1019"/>
        </w:trPr>
        <w:tc>
          <w:tcPr>
            <w:tcW w:w="572"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jc w:val="center"/>
              <w:rPr>
                <w:rFonts w:ascii="Times New Roman" w:hAnsi="Times New Roman"/>
                <w:b/>
                <w:sz w:val="18"/>
                <w:szCs w:val="18"/>
              </w:rPr>
            </w:pPr>
            <w:r w:rsidRPr="00882966">
              <w:rPr>
                <w:rFonts w:ascii="Times New Roman" w:hAnsi="Times New Roman"/>
                <w:b/>
                <w:sz w:val="18"/>
                <w:szCs w:val="18"/>
              </w:rPr>
              <w:lastRenderedPageBreak/>
              <w:t>3</w:t>
            </w:r>
          </w:p>
          <w:p w:rsidR="00CB1619" w:rsidRPr="00882966" w:rsidRDefault="00CB1619" w:rsidP="009D449F">
            <w:pPr>
              <w:jc w:val="center"/>
              <w:rPr>
                <w:rFonts w:ascii="Times New Roman" w:hAnsi="Times New Roman"/>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CB1619" w:rsidRPr="00882966" w:rsidRDefault="00CB1619" w:rsidP="009D449F">
            <w:pPr>
              <w:tabs>
                <w:tab w:val="left" w:pos="2685"/>
              </w:tabs>
              <w:jc w:val="center"/>
              <w:rPr>
                <w:rFonts w:ascii="Times New Roman" w:hAnsi="Times New Roman"/>
                <w:sz w:val="18"/>
                <w:szCs w:val="18"/>
              </w:rPr>
            </w:pPr>
            <w:r w:rsidRPr="00882966">
              <w:rPr>
                <w:rFonts w:ascii="Times New Roman" w:hAnsi="Times New Roman"/>
                <w:sz w:val="18"/>
                <w:szCs w:val="18"/>
              </w:rPr>
              <w:t>Холин хлорид</w:t>
            </w:r>
          </w:p>
        </w:tc>
        <w:tc>
          <w:tcPr>
            <w:tcW w:w="6794" w:type="dxa"/>
            <w:tcBorders>
              <w:top w:val="single" w:sz="4" w:space="0" w:color="auto"/>
              <w:left w:val="single" w:sz="4" w:space="0" w:color="auto"/>
              <w:bottom w:val="single" w:sz="4" w:space="0" w:color="auto"/>
              <w:right w:val="single" w:sz="4" w:space="0" w:color="auto"/>
            </w:tcBorders>
            <w:hideMark/>
          </w:tcPr>
          <w:p w:rsidR="00CB1619" w:rsidRDefault="00CB1619" w:rsidP="009D449F">
            <w:pPr>
              <w:snapToGrid w:val="0"/>
              <w:spacing w:after="0" w:line="240" w:lineRule="auto"/>
              <w:jc w:val="both"/>
              <w:rPr>
                <w:rFonts w:ascii="Times New Roman" w:hAnsi="Times New Roman"/>
                <w:sz w:val="18"/>
                <w:szCs w:val="18"/>
              </w:rPr>
            </w:pPr>
            <w:r>
              <w:rPr>
                <w:rFonts w:ascii="Times New Roman" w:hAnsi="Times New Roman"/>
                <w:sz w:val="18"/>
                <w:szCs w:val="18"/>
              </w:rPr>
              <w:t>Количество – 6000 (шесть тысяч) кг.</w:t>
            </w:r>
          </w:p>
          <w:p w:rsidR="00CB1619" w:rsidRDefault="00CB1619" w:rsidP="009D449F">
            <w:pPr>
              <w:snapToGrid w:val="0"/>
              <w:spacing w:after="0" w:line="240" w:lineRule="auto"/>
              <w:jc w:val="both"/>
              <w:rPr>
                <w:rFonts w:ascii="Times New Roman" w:hAnsi="Times New Roman"/>
                <w:sz w:val="18"/>
                <w:szCs w:val="18"/>
              </w:rPr>
            </w:pPr>
            <w:r>
              <w:rPr>
                <w:rFonts w:ascii="Times New Roman" w:hAnsi="Times New Roman"/>
                <w:sz w:val="18"/>
                <w:szCs w:val="18"/>
              </w:rPr>
              <w:t>Начальная (максимальная) цена за 1 кг. – 59 руб.</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Внешний вид - мелкие сыпучие гранулы светло- желтого цвета.</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Массовая доля витамина В</w:t>
            </w:r>
            <w:r w:rsidRPr="00882966">
              <w:rPr>
                <w:rStyle w:val="FontStyle16"/>
                <w:sz w:val="18"/>
                <w:szCs w:val="18"/>
                <w:vertAlign w:val="subscript"/>
              </w:rPr>
              <w:t>4</w:t>
            </w:r>
            <w:r w:rsidRPr="00882966">
              <w:rPr>
                <w:rStyle w:val="FontStyle16"/>
                <w:sz w:val="18"/>
                <w:szCs w:val="18"/>
              </w:rPr>
              <w:t>, не менее 60%.</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Массовая доля влаги, не более 2,0%.</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Содержание триметаламина,  не более 0,02%.</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Содержание диоксина,   - 0%.</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Содержание тяжелых металлов, не более 0,001%.</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Суммарная бета- активность не превышает 600 Бк\кг.</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Содержание ГМО не допускается.</w:t>
            </w:r>
          </w:p>
          <w:p w:rsidR="00CB1619" w:rsidRPr="00882966" w:rsidRDefault="00CB1619" w:rsidP="009D449F">
            <w:pPr>
              <w:pStyle w:val="Style7"/>
              <w:widowControl/>
              <w:spacing w:line="240" w:lineRule="auto"/>
              <w:jc w:val="left"/>
              <w:rPr>
                <w:rStyle w:val="FontStyle16"/>
                <w:b w:val="0"/>
                <w:bCs/>
                <w:sz w:val="18"/>
                <w:szCs w:val="18"/>
              </w:rPr>
            </w:pPr>
            <w:r w:rsidRPr="00882966">
              <w:rPr>
                <w:rStyle w:val="FontStyle16"/>
                <w:sz w:val="18"/>
                <w:szCs w:val="18"/>
              </w:rPr>
              <w:t xml:space="preserve">Соответствует Государственному Стандарту HG/T 2941-2004. Должен быть </w:t>
            </w:r>
            <w:r w:rsidRPr="00882966">
              <w:rPr>
                <w:bCs/>
                <w:sz w:val="18"/>
                <w:szCs w:val="18"/>
              </w:rPr>
              <w:t>поставлен с приложением оригиналов документов, подтверждающих качество товара (паспортов или сертификатов).</w:t>
            </w:r>
          </w:p>
          <w:p w:rsidR="00CB1619" w:rsidRPr="00882966" w:rsidRDefault="00CB1619" w:rsidP="009D449F">
            <w:pPr>
              <w:spacing w:after="0" w:line="240" w:lineRule="auto"/>
              <w:jc w:val="both"/>
              <w:rPr>
                <w:rStyle w:val="FontStyle16"/>
                <w:b w:val="0"/>
                <w:sz w:val="18"/>
                <w:szCs w:val="18"/>
              </w:rPr>
            </w:pPr>
            <w:r w:rsidRPr="00882966">
              <w:rPr>
                <w:rStyle w:val="FontStyle16"/>
                <w:sz w:val="18"/>
                <w:szCs w:val="18"/>
              </w:rPr>
              <w:t>Требования к упаковке- полипропиленовые мешки с полиэтиленовым вкладышем, вес нетто 25 кг.</w:t>
            </w:r>
          </w:p>
          <w:p w:rsidR="00CB1619" w:rsidRPr="00882966" w:rsidRDefault="00CB1619" w:rsidP="009D449F">
            <w:pPr>
              <w:spacing w:after="0" w:line="240" w:lineRule="auto"/>
              <w:jc w:val="both"/>
              <w:rPr>
                <w:rFonts w:ascii="Times New Roman" w:hAnsi="Times New Roman"/>
                <w:sz w:val="18"/>
                <w:szCs w:val="18"/>
              </w:rPr>
            </w:pPr>
            <w:r w:rsidRPr="00882966">
              <w:rPr>
                <w:rFonts w:ascii="Times New Roman" w:hAnsi="Times New Roman"/>
                <w:sz w:val="18"/>
                <w:szCs w:val="18"/>
              </w:rPr>
              <w:t xml:space="preserve">Срок годности: не менее </w:t>
            </w:r>
            <w:r w:rsidRPr="00882966">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6</w:t>
            </w:r>
            <w:r w:rsidRPr="00882966">
              <w:rPr>
                <w:rFonts w:ascii="Times New Roman" w:hAnsi="Times New Roman"/>
                <w:sz w:val="18"/>
                <w:szCs w:val="18"/>
                <w:shd w:val="clear" w:color="auto" w:fill="FFFFFF"/>
              </w:rPr>
              <w:t xml:space="preserve"> месяцев  </w:t>
            </w:r>
            <w:r w:rsidRPr="00882966">
              <w:rPr>
                <w:rFonts w:ascii="Times New Roman" w:hAnsi="Times New Roman"/>
                <w:sz w:val="18"/>
                <w:szCs w:val="18"/>
              </w:rPr>
              <w:t xml:space="preserve"> c момента поставки Товара</w:t>
            </w:r>
          </w:p>
        </w:tc>
      </w:tr>
    </w:tbl>
    <w:p w:rsidR="00CB1619" w:rsidRPr="003B718D" w:rsidRDefault="00CB1619" w:rsidP="00CB1619">
      <w:pPr>
        <w:tabs>
          <w:tab w:val="left" w:pos="993"/>
        </w:tabs>
        <w:spacing w:after="0" w:line="240" w:lineRule="auto"/>
        <w:ind w:firstLine="567"/>
        <w:jc w:val="both"/>
        <w:rPr>
          <w:rFonts w:ascii="Times New Roman" w:hAnsi="Times New Roman"/>
          <w:sz w:val="24"/>
          <w:szCs w:val="24"/>
        </w:rPr>
      </w:pPr>
    </w:p>
    <w:p w:rsidR="00CB1619" w:rsidRPr="003B718D" w:rsidRDefault="00CB1619" w:rsidP="00CB1619">
      <w:pPr>
        <w:numPr>
          <w:ilvl w:val="0"/>
          <w:numId w:val="9"/>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CB1619" w:rsidRPr="003B718D" w:rsidRDefault="00CB1619" w:rsidP="00CB1619">
      <w:pPr>
        <w:numPr>
          <w:ilvl w:val="1"/>
          <w:numId w:val="9"/>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5950500</w:t>
      </w:r>
      <w:r>
        <w:rPr>
          <w:rFonts w:ascii="Times New Roman" w:hAnsi="Times New Roman"/>
          <w:color w:val="FF0000"/>
          <w:sz w:val="24"/>
          <w:szCs w:val="24"/>
        </w:rPr>
        <w:t xml:space="preserve"> (пять миллионов девятьсот пятьдесят тысяч пятьсот) </w:t>
      </w:r>
      <w:r w:rsidRPr="003B718D">
        <w:rPr>
          <w:rFonts w:ascii="Times New Roman" w:hAnsi="Times New Roman"/>
          <w:sz w:val="24"/>
          <w:szCs w:val="24"/>
          <w:lang w:eastAsia="en-US"/>
        </w:rPr>
        <w:t>рублей, в том числе НДС, с учётом всех затрат, издержек, расходов на доставку, а также иных расходов Поставщика, связанных с выполнением условий настоящего Договора. Цена за единицу товара согласовывается Сторонами при заключении договора и включается в п.2.1. Общая сумма договора является фиксированной и не подлежит изменению в течении всего срока действия договора за исключением случая предусмотренного п. 2.1.1. настоящего договора.</w:t>
      </w:r>
    </w:p>
    <w:p w:rsidR="00CB1619" w:rsidRPr="003B718D" w:rsidRDefault="00CB1619" w:rsidP="00CB1619">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CB1619" w:rsidRPr="003B718D" w:rsidRDefault="00CB1619" w:rsidP="00CB1619">
      <w:pPr>
        <w:tabs>
          <w:tab w:val="left" w:pos="0"/>
          <w:tab w:val="left" w:pos="993"/>
        </w:tabs>
        <w:autoSpaceDE w:val="0"/>
        <w:autoSpaceDN w:val="0"/>
        <w:adjustRightInd w:val="0"/>
        <w:spacing w:after="0" w:line="240" w:lineRule="auto"/>
        <w:ind w:firstLine="567"/>
        <w:jc w:val="both"/>
        <w:rPr>
          <w:rFonts w:ascii="Times New Roman" w:hAnsi="Times New Roman"/>
          <w:bCs/>
          <w:sz w:val="24"/>
          <w:szCs w:val="24"/>
          <w:lang w:eastAsia="en-US"/>
        </w:rPr>
      </w:pPr>
      <w:r w:rsidRPr="003B718D">
        <w:rPr>
          <w:rFonts w:ascii="Times New Roman" w:hAnsi="Times New Roman"/>
          <w:sz w:val="24"/>
          <w:szCs w:val="24"/>
          <w:lang w:eastAsia="en-US"/>
        </w:rPr>
        <w:t>2.2. Оплата стоимости Товара производится Заказчиком в форме безналичного перечисления денежных средств на расчетный счет в течении</w:t>
      </w:r>
      <w:r>
        <w:rPr>
          <w:rFonts w:ascii="Times New Roman" w:hAnsi="Times New Roman"/>
          <w:sz w:val="24"/>
          <w:szCs w:val="24"/>
          <w:lang w:eastAsia="en-US"/>
        </w:rPr>
        <w:t xml:space="preserve"> 45 (сорока пяти</w:t>
      </w:r>
      <w:r w:rsidRPr="003B718D">
        <w:rPr>
          <w:rFonts w:ascii="Times New Roman" w:hAnsi="Times New Roman"/>
          <w:sz w:val="24"/>
          <w:szCs w:val="24"/>
          <w:lang w:eastAsia="en-US"/>
        </w:rPr>
        <w:t>) банковских дней со дня поставки очередной партии Товара на основании</w:t>
      </w:r>
      <w:r>
        <w:rPr>
          <w:rFonts w:ascii="Times New Roman" w:hAnsi="Times New Roman"/>
          <w:sz w:val="24"/>
          <w:szCs w:val="24"/>
          <w:lang w:eastAsia="en-US"/>
        </w:rPr>
        <w:t xml:space="preserve"> счета Поставщика и подписанных</w:t>
      </w:r>
      <w:r w:rsidRPr="003B718D">
        <w:rPr>
          <w:rFonts w:ascii="Times New Roman" w:hAnsi="Times New Roman"/>
          <w:sz w:val="24"/>
          <w:szCs w:val="24"/>
          <w:lang w:eastAsia="en-US"/>
        </w:rPr>
        <w:t xml:space="preserve"> обеими Сторонами товаросопроводительных документов. По факту поставки Товара Поставщик предоставляет Заказчику товаросопроводительные документы -</w:t>
      </w:r>
      <w:r w:rsidRPr="003B718D">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w:t>
      </w:r>
      <w:r>
        <w:rPr>
          <w:rFonts w:ascii="Times New Roman" w:hAnsi="Times New Roman"/>
          <w:bCs/>
          <w:sz w:val="24"/>
          <w:szCs w:val="24"/>
          <w:lang w:eastAsia="en-US"/>
        </w:rPr>
        <w:t xml:space="preserve"> и стоимости полученного Товара, а также сертификат соответствия, декларацию о соответствии, удостоверение качества, ветеринарное свидетельство ф. № 3, протокол испытаний на определение массовой доли витамина В4, лизина метионина, документ о качестве (оригинал от изготовителя и на русском языке). Наименование Товара и производитель должны соответствовать наименованию Товара и производителю, указанным в представляемых при поставке Товара документах.</w:t>
      </w:r>
    </w:p>
    <w:p w:rsidR="00CB1619" w:rsidRPr="003B718D" w:rsidRDefault="00CB1619" w:rsidP="00CB1619">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CB1619" w:rsidRPr="003B718D" w:rsidRDefault="00CB1619" w:rsidP="00CB1619">
      <w:pPr>
        <w:tabs>
          <w:tab w:val="left" w:pos="993"/>
          <w:tab w:val="center" w:pos="4749"/>
        </w:tabs>
        <w:spacing w:after="0" w:line="240" w:lineRule="auto"/>
        <w:ind w:firstLine="567"/>
        <w:contextualSpacing/>
        <w:jc w:val="both"/>
        <w:rPr>
          <w:rFonts w:ascii="Times New Roman" w:hAnsi="Times New Roman"/>
          <w:sz w:val="24"/>
          <w:szCs w:val="24"/>
        </w:rPr>
      </w:pPr>
    </w:p>
    <w:p w:rsidR="00CB1619" w:rsidRPr="003B718D" w:rsidRDefault="00CB1619" w:rsidP="00CB1619">
      <w:pPr>
        <w:numPr>
          <w:ilvl w:val="0"/>
          <w:numId w:val="9"/>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CB1619" w:rsidRPr="00136AB0" w:rsidRDefault="00CB1619" w:rsidP="00CB1619">
      <w:pPr>
        <w:numPr>
          <w:ilvl w:val="1"/>
          <w:numId w:val="9"/>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sidRPr="003B718D">
          <w:rPr>
            <w:rFonts w:ascii="Times New Roman" w:eastAsia="Calibri" w:hAnsi="Times New Roman"/>
            <w:sz w:val="24"/>
            <w:szCs w:val="24"/>
          </w:rPr>
          <w:t>п. 1.2</w:t>
        </w:r>
      </w:hyperlink>
      <w:r w:rsidRPr="00136AB0">
        <w:rPr>
          <w:rFonts w:ascii="Times New Roman" w:eastAsia="Calibri" w:hAnsi="Times New Roman"/>
          <w:sz w:val="24"/>
          <w:szCs w:val="24"/>
        </w:rPr>
        <w:t>.</w:t>
      </w:r>
    </w:p>
    <w:p w:rsidR="00CB1619" w:rsidRPr="00D5483D" w:rsidRDefault="00CB1619" w:rsidP="00CB1619">
      <w:pPr>
        <w:pStyle w:val="ConsPlusCell"/>
        <w:numPr>
          <w:ilvl w:val="1"/>
          <w:numId w:val="9"/>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 xml:space="preserve">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Заказчик имеет право расторгнуть Договор в одностороннем порядке и потребовать возмещения ущерба, убытков </w:t>
      </w:r>
      <w:r w:rsidRPr="00D5483D">
        <w:rPr>
          <w:rFonts w:ascii="Times New Roman" w:hAnsi="Times New Roman" w:cs="Times New Roman"/>
          <w:sz w:val="24"/>
          <w:szCs w:val="24"/>
        </w:rPr>
        <w:lastRenderedPageBreak/>
        <w:t>причинённых в следствии поставки Товара с недостатками (дефекты, брак и др.) на основании актов о выявленных недостатках (дефекты, брак и др.).</w:t>
      </w:r>
    </w:p>
    <w:p w:rsidR="00CB1619" w:rsidRPr="003B718D" w:rsidRDefault="00CB1619" w:rsidP="00CB1619">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Заказчик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CB1619" w:rsidRPr="003B718D" w:rsidRDefault="00CB1619" w:rsidP="00CB1619">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w:t>
      </w:r>
      <w:r w:rsidRPr="003B718D">
        <w:rPr>
          <w:rFonts w:ascii="Times New Roman" w:hAnsi="Times New Roman"/>
          <w:sz w:val="24"/>
          <w:szCs w:val="24"/>
        </w:rPr>
        <w:t>. Заказчик, которому передан Товар ненадлежащего качества вправе по своему выбору потребовать от Поставщика, а Поставщик обязан исполнить требования о:</w:t>
      </w:r>
    </w:p>
    <w:p w:rsidR="00CB1619" w:rsidRPr="003B718D" w:rsidRDefault="00CB1619" w:rsidP="00CB1619">
      <w:pPr>
        <w:tabs>
          <w:tab w:val="left" w:pos="567"/>
          <w:tab w:val="left" w:pos="993"/>
          <w:tab w:val="center" w:pos="4677"/>
          <w:tab w:val="right" w:pos="9355"/>
        </w:tabs>
        <w:spacing w:after="0" w:line="240" w:lineRule="auto"/>
        <w:ind w:firstLine="567"/>
        <w:rPr>
          <w:rFonts w:ascii="Times New Roman" w:hAnsi="Times New Roman"/>
          <w:sz w:val="24"/>
          <w:szCs w:val="24"/>
        </w:rPr>
      </w:pPr>
      <w:r w:rsidRPr="003B718D">
        <w:rPr>
          <w:rFonts w:ascii="Times New Roman" w:hAnsi="Times New Roman"/>
          <w:sz w:val="24"/>
          <w:szCs w:val="24"/>
        </w:rPr>
        <w:t>- возмещении стоимости некачественного Товара;</w:t>
      </w:r>
    </w:p>
    <w:p w:rsidR="00CB1619" w:rsidRPr="003B718D" w:rsidRDefault="00CB1619" w:rsidP="00CB1619">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-возмещение ущерба, понесенного Заказчиком в связи с использованием некачественного Товара.</w:t>
      </w:r>
    </w:p>
    <w:p w:rsidR="00CB1619" w:rsidRPr="003B718D" w:rsidRDefault="00CB1619" w:rsidP="00CB1619">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проверки качества Товара Заказчик вправе привлечь независимых экспертов. Независимо от результатов экспертизы Товара услуги эксперта относятся на счет Поставщика.</w:t>
      </w:r>
    </w:p>
    <w:p w:rsidR="00CB1619" w:rsidRPr="003B718D" w:rsidRDefault="00CB1619" w:rsidP="00CB1619">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Заказчику причиненный ущерб и затраты по проведению независимой экспертизы.</w:t>
      </w:r>
    </w:p>
    <w:p w:rsidR="00CB1619" w:rsidRPr="003B718D" w:rsidRDefault="00CB1619" w:rsidP="00CB1619">
      <w:pPr>
        <w:tabs>
          <w:tab w:val="center" w:pos="4677"/>
          <w:tab w:val="right" w:pos="9355"/>
        </w:tabs>
        <w:spacing w:after="0" w:line="240" w:lineRule="auto"/>
        <w:ind w:firstLine="567"/>
        <w:jc w:val="center"/>
        <w:rPr>
          <w:rFonts w:ascii="Times New Roman" w:hAnsi="Times New Roman"/>
          <w:b/>
          <w:sz w:val="24"/>
          <w:szCs w:val="24"/>
        </w:rPr>
      </w:pPr>
    </w:p>
    <w:p w:rsidR="00CB1619" w:rsidRPr="003B718D" w:rsidRDefault="00CB1619" w:rsidP="00CB1619">
      <w:pPr>
        <w:numPr>
          <w:ilvl w:val="0"/>
          <w:numId w:val="9"/>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и ассортимента, указанного в </w:t>
      </w:r>
      <w:hyperlink r:id="rId7"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настоящего Договора, в сроки, указанные в заявке Заказ</w:t>
      </w:r>
      <w:r>
        <w:rPr>
          <w:rFonts w:ascii="Times New Roman" w:hAnsi="Times New Roman"/>
          <w:sz w:val="24"/>
          <w:szCs w:val="24"/>
        </w:rPr>
        <w:t>чика, согласованной Поставщиком по адресу Заказчика: автомобильным транспортом - Алтайский край, Первомайский район, с. Первомайское, ул. Интернациональная, 9а; железнодорожным транспортом – Алтайский край, Первомайский район, ст. Повалиха.</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 При необходимости поставки очередной партии Товара Заказчик оформляет заявку, содержащую указание на количество и ассортимент подлежащих поставке Товаров в пределах, установленных </w:t>
      </w:r>
      <w:hyperlink r:id="rId8"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xml:space="preserve"> Договора, а также сроки поставки такой партии.</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4.2.1. Заявка подается путем направления по факсу, указанному в </w:t>
      </w:r>
      <w:hyperlink r:id="rId9" w:history="1">
        <w:r w:rsidRPr="003B718D">
          <w:rPr>
            <w:rFonts w:ascii="Times New Roman" w:hAnsi="Times New Roman"/>
            <w:sz w:val="24"/>
            <w:szCs w:val="24"/>
          </w:rPr>
          <w:t>разд. 10</w:t>
        </w:r>
      </w:hyperlink>
      <w:r w:rsidRPr="003B718D">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4.2.2. При невозможности исполнения заявки Заказчика в указанный в ней срок Поставщик уведомляет об этом Заказчика и предлагает согласовать иной срок поставки.</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Заказчика.</w:t>
      </w:r>
    </w:p>
    <w:p w:rsidR="00CB1619" w:rsidRPr="00C327B3" w:rsidRDefault="00CB1619" w:rsidP="00CB1619">
      <w:pPr>
        <w:tabs>
          <w:tab w:val="left" w:pos="567"/>
        </w:tabs>
        <w:spacing w:after="0" w:line="240" w:lineRule="auto"/>
        <w:ind w:firstLine="567"/>
        <w:jc w:val="both"/>
        <w:rPr>
          <w:rFonts w:ascii="Times New Roman" w:hAnsi="Times New Roman"/>
          <w:color w:val="FF0000"/>
          <w:sz w:val="24"/>
          <w:szCs w:val="24"/>
        </w:rPr>
      </w:pPr>
      <w:r w:rsidRPr="003B718D">
        <w:rPr>
          <w:rFonts w:ascii="Times New Roman" w:hAnsi="Times New Roman"/>
          <w:sz w:val="24"/>
          <w:szCs w:val="24"/>
        </w:rPr>
        <w:t>4.3. Датой поставки является дата, указанная Заказчиком в товарной накладной и/или в акте приемки-передачи, при фактической приемке товара.</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xml:space="preserve">. Поставщик не позднее, чем за 1 день до осуществления доставки Товара по средствам телефонной, электронной связи или факсом, указанных в пункте 10 Договора, уведомляет Заказчика о готовности Товара к отгрузке. </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Вместе с Товаром Поставщик передает Заказчику следующую документацию:</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действующий сертификат или декларацию соответствия;</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санитарно-эпидемиологическое заключение;</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Приемка поставляемого Товара осуществляется в ходе передачи Товара Заказчику и включает в себя следующие этапы:</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б) проверка полноты и правильности оформления комплекта товарно-транспортных документов;</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w:t>
      </w:r>
      <w:r w:rsidRPr="003B718D">
        <w:rPr>
          <w:rFonts w:ascii="Times New Roman" w:hAnsi="Times New Roman"/>
          <w:sz w:val="24"/>
          <w:szCs w:val="24"/>
        </w:rPr>
        <w:t>. По факту приемки Товара Заказчик подписывает товарные накладные и/или акт приемки-передачи и заверяет их печатью. На товарной накладной Заказчик делает отметку о получении.</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4.7</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w:t>
      </w:r>
      <w:r w:rsidRPr="003B718D">
        <w:rPr>
          <w:rFonts w:ascii="Times New Roman" w:hAnsi="Times New Roman"/>
          <w:sz w:val="24"/>
          <w:szCs w:val="24"/>
        </w:rPr>
        <w:t xml:space="preserve">.2. Приемка Товара по количеству и качеству осуществляется Заказчиком в одностороннем порядке без вызова представителя Поставщика. </w:t>
      </w:r>
    </w:p>
    <w:p w:rsidR="00CB1619" w:rsidRPr="003B718D" w:rsidRDefault="00CB1619" w:rsidP="00CB1619">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w:t>
      </w:r>
      <w:r w:rsidRPr="003B718D">
        <w:rPr>
          <w:rFonts w:ascii="Times New Roman" w:hAnsi="Times New Roman"/>
          <w:sz w:val="24"/>
          <w:szCs w:val="24"/>
        </w:rPr>
        <w:t>,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CB1619" w:rsidRPr="003B718D" w:rsidRDefault="00CB1619" w:rsidP="00CB1619">
      <w:pPr>
        <w:spacing w:after="0" w:line="240" w:lineRule="auto"/>
        <w:ind w:firstLine="567"/>
        <w:jc w:val="both"/>
        <w:rPr>
          <w:rFonts w:ascii="Times New Roman" w:hAnsi="Times New Roman"/>
          <w:b/>
          <w:sz w:val="24"/>
          <w:szCs w:val="24"/>
        </w:rPr>
      </w:pPr>
    </w:p>
    <w:p w:rsidR="00CB1619" w:rsidRPr="003B718D" w:rsidRDefault="00CB1619" w:rsidP="00CB1619">
      <w:pPr>
        <w:numPr>
          <w:ilvl w:val="0"/>
          <w:numId w:val="7"/>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CB1619" w:rsidRPr="003B718D" w:rsidRDefault="00CB1619" w:rsidP="00CB1619">
      <w:pPr>
        <w:widowControl w:val="0"/>
        <w:numPr>
          <w:ilvl w:val="1"/>
          <w:numId w:val="7"/>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При несвоевременной оплате или неоплате платежных требований- поручений Поставщика по вине Заказчика, Поставщик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CB1619" w:rsidRPr="003B718D" w:rsidRDefault="00CB1619" w:rsidP="00CB1619">
      <w:pPr>
        <w:tabs>
          <w:tab w:val="center" w:pos="4677"/>
          <w:tab w:val="right" w:pos="9355"/>
        </w:tabs>
        <w:spacing w:after="0" w:line="240" w:lineRule="auto"/>
        <w:jc w:val="both"/>
        <w:rPr>
          <w:rFonts w:ascii="Times New Roman" w:hAnsi="Times New Roman"/>
          <w:b/>
          <w:sz w:val="24"/>
          <w:szCs w:val="24"/>
        </w:rPr>
      </w:pPr>
      <w:r w:rsidRPr="003B718D">
        <w:rPr>
          <w:rFonts w:ascii="Times New Roman" w:hAnsi="Times New Roman"/>
          <w:sz w:val="24"/>
          <w:szCs w:val="24"/>
        </w:rPr>
        <w:t xml:space="preserve">поставленного Товара.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CB1619" w:rsidRPr="003B718D" w:rsidRDefault="00CB1619" w:rsidP="00CB1619">
      <w:pPr>
        <w:widowControl w:val="0"/>
        <w:numPr>
          <w:ilvl w:val="1"/>
          <w:numId w:val="7"/>
        </w:numPr>
        <w:tabs>
          <w:tab w:val="left" w:pos="-4340"/>
          <w:tab w:val="num" w:pos="426"/>
          <w:tab w:val="left" w:pos="993"/>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B1619" w:rsidRPr="003B718D" w:rsidRDefault="00CB1619" w:rsidP="00CB1619">
      <w:pPr>
        <w:numPr>
          <w:ilvl w:val="1"/>
          <w:numId w:val="7"/>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B1619" w:rsidRPr="003B718D" w:rsidRDefault="00CB1619" w:rsidP="00CB1619">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CB1619" w:rsidRPr="003B718D" w:rsidRDefault="00CB1619" w:rsidP="00CB1619">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CB1619" w:rsidRPr="003B718D" w:rsidRDefault="00CB1619" w:rsidP="00CB1619">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6.3. Стороны обязаны не позднее пяти дней в письменной форме уведомить другую сторону о наступлении форс-мажорных обстоятельств.</w:t>
      </w:r>
    </w:p>
    <w:p w:rsidR="00CB1619" w:rsidRDefault="00CB1619" w:rsidP="00CB1619">
      <w:pPr>
        <w:spacing w:after="0" w:line="240" w:lineRule="auto"/>
        <w:ind w:firstLine="567"/>
        <w:jc w:val="center"/>
        <w:rPr>
          <w:rFonts w:ascii="Times New Roman" w:eastAsia="Calibri" w:hAnsi="Times New Roman"/>
          <w:b/>
          <w:sz w:val="24"/>
          <w:szCs w:val="24"/>
          <w:lang w:eastAsia="en-US"/>
        </w:rPr>
      </w:pPr>
    </w:p>
    <w:p w:rsidR="00CB1619" w:rsidRPr="003B718D" w:rsidRDefault="00CB1619" w:rsidP="00CB1619">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CB1619" w:rsidRPr="003B718D" w:rsidRDefault="00CB1619" w:rsidP="00CB1619">
      <w:pPr>
        <w:numPr>
          <w:ilvl w:val="1"/>
          <w:numId w:val="8"/>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CB1619" w:rsidRPr="003B718D" w:rsidRDefault="00CB1619" w:rsidP="00CB1619">
      <w:pPr>
        <w:numPr>
          <w:ilvl w:val="1"/>
          <w:numId w:val="8"/>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CB1619" w:rsidRPr="003B718D" w:rsidRDefault="00CB1619" w:rsidP="00CB1619">
      <w:pPr>
        <w:tabs>
          <w:tab w:val="left" w:pos="993"/>
        </w:tabs>
        <w:spacing w:line="240" w:lineRule="auto"/>
        <w:ind w:firstLine="567"/>
        <w:contextualSpacing/>
        <w:rPr>
          <w:rFonts w:ascii="Times New Roman" w:eastAsia="Calibri" w:hAnsi="Times New Roman"/>
          <w:sz w:val="24"/>
          <w:szCs w:val="24"/>
          <w:lang w:eastAsia="en-US"/>
        </w:rPr>
      </w:pPr>
    </w:p>
    <w:p w:rsidR="00CB1619" w:rsidRPr="003B718D" w:rsidRDefault="00CB1619" w:rsidP="00CB1619">
      <w:pPr>
        <w:spacing w:after="0" w:line="240" w:lineRule="auto"/>
        <w:ind w:firstLine="567"/>
        <w:contextualSpacing/>
        <w:jc w:val="both"/>
        <w:rPr>
          <w:rFonts w:ascii="Times New Roman" w:eastAsia="Calibri" w:hAnsi="Times New Roman"/>
          <w:b/>
          <w:sz w:val="24"/>
          <w:szCs w:val="24"/>
          <w:lang w:eastAsia="en-US"/>
        </w:rPr>
      </w:pPr>
    </w:p>
    <w:p w:rsidR="00CB1619" w:rsidRPr="003B718D" w:rsidRDefault="00CB1619" w:rsidP="00CB1619">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CB1619" w:rsidRPr="003B718D" w:rsidRDefault="00CB1619" w:rsidP="00CB1619">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31.10.2014 г.</w:t>
      </w:r>
      <w:r w:rsidRPr="003B718D">
        <w:rPr>
          <w:rFonts w:ascii="Times New Roman" w:hAnsi="Times New Roman"/>
          <w:sz w:val="24"/>
          <w:szCs w:val="24"/>
        </w:rPr>
        <w:t xml:space="preserve">   </w:t>
      </w:r>
    </w:p>
    <w:p w:rsidR="00CB1619" w:rsidRPr="003B718D" w:rsidRDefault="00CB1619" w:rsidP="00CB1619">
      <w:pPr>
        <w:tabs>
          <w:tab w:val="left" w:pos="5230"/>
        </w:tabs>
        <w:spacing w:after="0" w:line="240" w:lineRule="auto"/>
        <w:ind w:firstLine="567"/>
        <w:jc w:val="both"/>
        <w:rPr>
          <w:rFonts w:ascii="Times New Roman" w:hAnsi="Times New Roman"/>
          <w:sz w:val="24"/>
          <w:szCs w:val="24"/>
        </w:rPr>
      </w:pPr>
    </w:p>
    <w:p w:rsidR="00CB1619" w:rsidRPr="003B718D" w:rsidRDefault="00CB1619" w:rsidP="00CB1619">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CB1619" w:rsidRPr="003B718D" w:rsidRDefault="00CB1619" w:rsidP="00CB1619">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CB1619" w:rsidRPr="003B718D" w:rsidRDefault="00CB1619" w:rsidP="00CB1619">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CB1619" w:rsidRPr="003B718D" w:rsidRDefault="00CB1619" w:rsidP="00CB1619">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CB1619" w:rsidRPr="003B718D" w:rsidRDefault="00CB1619" w:rsidP="00CB1619">
      <w:pPr>
        <w:spacing w:after="0" w:line="240" w:lineRule="auto"/>
        <w:ind w:firstLine="567"/>
        <w:jc w:val="both"/>
        <w:rPr>
          <w:rFonts w:ascii="Times New Roman" w:hAnsi="Times New Roman"/>
          <w:sz w:val="24"/>
          <w:szCs w:val="24"/>
        </w:rPr>
      </w:pPr>
    </w:p>
    <w:p w:rsidR="00CB1619" w:rsidRPr="003B718D" w:rsidRDefault="00CB1619" w:rsidP="00CB1619">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CB1619" w:rsidRDefault="00CB1619" w:rsidP="00CB1619">
      <w:pPr>
        <w:tabs>
          <w:tab w:val="num" w:pos="851"/>
          <w:tab w:val="center" w:pos="4819"/>
        </w:tabs>
        <w:spacing w:after="0" w:line="240" w:lineRule="auto"/>
        <w:jc w:val="both"/>
        <w:rPr>
          <w:rFonts w:ascii="Times New Roman" w:hAnsi="Times New Roman"/>
          <w:b/>
          <w:sz w:val="24"/>
          <w:szCs w:val="24"/>
        </w:rPr>
      </w:pPr>
    </w:p>
    <w:p w:rsidR="00CB1619" w:rsidRDefault="00CB1619" w:rsidP="00CB1619">
      <w:pPr>
        <w:ind w:left="660"/>
      </w:pPr>
      <w:r w:rsidRPr="003B718D">
        <w:rPr>
          <w:rFonts w:ascii="Times New Roman" w:hAnsi="Times New Roman"/>
          <w:b/>
          <w:sz w:val="24"/>
          <w:szCs w:val="24"/>
        </w:rPr>
        <w:t xml:space="preserve">Заказчик:  </w:t>
      </w:r>
      <w:r>
        <w:t>: ОАО «Птицефабрика «Молодежная»</w:t>
      </w:r>
    </w:p>
    <w:p w:rsidR="00CB1619" w:rsidRDefault="00CB1619" w:rsidP="00CB1619">
      <w:pPr>
        <w:ind w:left="2340"/>
      </w:pPr>
      <w:r>
        <w:t>658051 Алтайский край, Первомайский район, с. Первомайское, ул. Интернациональная, 9а    тел.(факс) 8 (385 – 32) 77 – 0 – 74</w:t>
      </w:r>
    </w:p>
    <w:p w:rsidR="00CB1619" w:rsidRDefault="00CB1619" w:rsidP="00CB1619">
      <w:pPr>
        <w:ind w:left="2340"/>
      </w:pPr>
      <w:r>
        <w:t>ИНН 2263026002 КПП 226301001</w:t>
      </w:r>
    </w:p>
    <w:p w:rsidR="00CB1619" w:rsidRDefault="00CB1619" w:rsidP="00CB1619">
      <w:pPr>
        <w:ind w:left="2340"/>
      </w:pPr>
      <w:r>
        <w:t>р/с 40702810202630004087</w:t>
      </w:r>
    </w:p>
    <w:p w:rsidR="00CB1619" w:rsidRDefault="00CB1619" w:rsidP="00CB1619">
      <w:pPr>
        <w:ind w:left="2340"/>
      </w:pPr>
      <w:r>
        <w:lastRenderedPageBreak/>
        <w:t>к/с 30101810200000000604</w:t>
      </w:r>
    </w:p>
    <w:p w:rsidR="00CB1619" w:rsidRDefault="00CB1619" w:rsidP="00CB1619">
      <w:pPr>
        <w:ind w:left="2340"/>
      </w:pPr>
      <w:r>
        <w:t>в Алтайском ОСБ 8644 Сбербанка России г. Барнаул</w:t>
      </w:r>
    </w:p>
    <w:p w:rsidR="00CB1619" w:rsidRDefault="00CB1619" w:rsidP="00CB1619">
      <w:pPr>
        <w:ind w:left="2340"/>
      </w:pPr>
      <w:r>
        <w:t>БИК 040173604</w:t>
      </w:r>
    </w:p>
    <w:p w:rsidR="00CB1619" w:rsidRDefault="00CB1619" w:rsidP="00CB1619">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p>
    <w:p w:rsidR="00CB1619" w:rsidRDefault="00CB1619" w:rsidP="00CB1619">
      <w:pPr>
        <w:tabs>
          <w:tab w:val="num" w:pos="851"/>
          <w:tab w:val="center" w:pos="4819"/>
        </w:tabs>
        <w:spacing w:after="0" w:line="240" w:lineRule="auto"/>
        <w:jc w:val="both"/>
        <w:rPr>
          <w:rFonts w:ascii="Times New Roman" w:hAnsi="Times New Roman"/>
          <w:b/>
          <w:sz w:val="24"/>
          <w:szCs w:val="24"/>
        </w:rPr>
      </w:pPr>
    </w:p>
    <w:p w:rsidR="00CB1619" w:rsidRDefault="00CB1619" w:rsidP="00CB1619">
      <w:pPr>
        <w:tabs>
          <w:tab w:val="num" w:pos="851"/>
          <w:tab w:val="center" w:pos="4819"/>
        </w:tabs>
        <w:spacing w:after="0" w:line="240" w:lineRule="auto"/>
        <w:jc w:val="both"/>
        <w:rPr>
          <w:rFonts w:ascii="Times New Roman" w:hAnsi="Times New Roman"/>
          <w:b/>
          <w:sz w:val="24"/>
          <w:szCs w:val="24"/>
        </w:rPr>
      </w:pPr>
    </w:p>
    <w:p w:rsidR="00CB1619" w:rsidRPr="007922C4" w:rsidRDefault="00CB1619" w:rsidP="00CB1619">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r>
        <w:rPr>
          <w:rFonts w:ascii="Times New Roman" w:hAnsi="Times New Roman"/>
          <w:b/>
          <w:sz w:val="24"/>
          <w:szCs w:val="24"/>
        </w:rPr>
        <w:t xml:space="preserve">   </w:t>
      </w:r>
      <w:r w:rsidRPr="003B718D">
        <w:rPr>
          <w:rFonts w:ascii="Times New Roman" w:hAnsi="Times New Roman"/>
          <w:b/>
          <w:sz w:val="24"/>
          <w:szCs w:val="24"/>
        </w:rPr>
        <w:t xml:space="preserve"> </w:t>
      </w:r>
    </w:p>
    <w:tbl>
      <w:tblPr>
        <w:tblW w:w="10598" w:type="dxa"/>
        <w:tblInd w:w="-1026" w:type="dxa"/>
        <w:tblLayout w:type="fixed"/>
        <w:tblLook w:val="0000"/>
      </w:tblPr>
      <w:tblGrid>
        <w:gridCol w:w="10314"/>
        <w:gridCol w:w="284"/>
      </w:tblGrid>
      <w:tr w:rsidR="00CB1619" w:rsidRPr="003B718D" w:rsidTr="009D449F">
        <w:trPr>
          <w:trHeight w:val="66"/>
        </w:trPr>
        <w:tc>
          <w:tcPr>
            <w:tcW w:w="10314" w:type="dxa"/>
          </w:tcPr>
          <w:p w:rsidR="00CB1619" w:rsidRDefault="00CB1619" w:rsidP="009D449F">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B718D">
              <w:rPr>
                <w:rFonts w:ascii="Times New Roman" w:hAnsi="Times New Roman"/>
                <w:b/>
                <w:sz w:val="24"/>
                <w:szCs w:val="24"/>
              </w:rPr>
              <w:t xml:space="preserve">Поставщик: </w:t>
            </w:r>
          </w:p>
          <w:p w:rsidR="00CB1619" w:rsidRDefault="00CB1619" w:rsidP="009D449F">
            <w:pPr>
              <w:tabs>
                <w:tab w:val="num" w:pos="851"/>
                <w:tab w:val="center" w:pos="4819"/>
              </w:tabs>
              <w:spacing w:after="0" w:line="240" w:lineRule="auto"/>
              <w:jc w:val="both"/>
              <w:rPr>
                <w:rFonts w:ascii="Times New Roman" w:hAnsi="Times New Roman"/>
                <w:b/>
                <w:sz w:val="24"/>
                <w:szCs w:val="24"/>
              </w:rPr>
            </w:pPr>
          </w:p>
          <w:p w:rsidR="00CB1619" w:rsidRDefault="00CB1619" w:rsidP="009D449F">
            <w:pPr>
              <w:tabs>
                <w:tab w:val="num" w:pos="851"/>
                <w:tab w:val="center" w:pos="4819"/>
              </w:tabs>
              <w:spacing w:after="0" w:line="240" w:lineRule="auto"/>
              <w:jc w:val="both"/>
              <w:rPr>
                <w:rFonts w:ascii="Times New Roman" w:hAnsi="Times New Roman"/>
                <w:b/>
                <w:sz w:val="24"/>
                <w:szCs w:val="24"/>
              </w:rPr>
            </w:pPr>
          </w:p>
          <w:p w:rsidR="00CB1619" w:rsidRDefault="00CB1619" w:rsidP="009D449F">
            <w:pPr>
              <w:tabs>
                <w:tab w:val="num" w:pos="851"/>
                <w:tab w:val="center" w:pos="4819"/>
              </w:tabs>
              <w:spacing w:after="0" w:line="240" w:lineRule="auto"/>
              <w:jc w:val="both"/>
              <w:rPr>
                <w:rFonts w:ascii="Times New Roman" w:hAnsi="Times New Roman"/>
                <w:b/>
                <w:sz w:val="24"/>
                <w:szCs w:val="24"/>
              </w:rPr>
            </w:pPr>
          </w:p>
          <w:p w:rsidR="00CB1619" w:rsidRDefault="00CB1619" w:rsidP="009D449F">
            <w:pPr>
              <w:tabs>
                <w:tab w:val="num" w:pos="851"/>
                <w:tab w:val="center" w:pos="4819"/>
              </w:tabs>
              <w:spacing w:after="0" w:line="240" w:lineRule="auto"/>
              <w:jc w:val="both"/>
              <w:rPr>
                <w:rFonts w:ascii="Times New Roman" w:hAnsi="Times New Roman"/>
                <w:b/>
                <w:sz w:val="24"/>
                <w:szCs w:val="24"/>
              </w:rPr>
            </w:pPr>
          </w:p>
          <w:p w:rsidR="00CB1619" w:rsidRDefault="00CB1619" w:rsidP="009D449F">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Подписи сторон:</w:t>
            </w:r>
          </w:p>
          <w:p w:rsidR="00CB1619" w:rsidRDefault="00CB1619" w:rsidP="009D449F">
            <w:pPr>
              <w:tabs>
                <w:tab w:val="num" w:pos="851"/>
                <w:tab w:val="center" w:pos="4819"/>
              </w:tabs>
              <w:spacing w:after="0" w:line="240" w:lineRule="auto"/>
              <w:jc w:val="both"/>
              <w:rPr>
                <w:rFonts w:ascii="Times New Roman" w:hAnsi="Times New Roman"/>
                <w:b/>
                <w:sz w:val="24"/>
                <w:szCs w:val="24"/>
              </w:rPr>
            </w:pPr>
          </w:p>
          <w:p w:rsidR="00CB1619" w:rsidRDefault="00CB1619" w:rsidP="009D449F">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ЗАКАЗЧИК:                                                                              ПОСТАВЩИК:</w:t>
            </w:r>
          </w:p>
          <w:p w:rsidR="00CB1619" w:rsidRDefault="00CB1619" w:rsidP="009D449F">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Генеральный директор</w:t>
            </w:r>
          </w:p>
          <w:p w:rsidR="00CB1619" w:rsidRDefault="00CB1619" w:rsidP="009D449F">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ОАО «Птицефабрика «Молодежная»</w:t>
            </w:r>
          </w:p>
          <w:p w:rsidR="00CB1619" w:rsidRDefault="00CB1619" w:rsidP="009D449F">
            <w:pPr>
              <w:tabs>
                <w:tab w:val="num" w:pos="851"/>
                <w:tab w:val="center" w:pos="4819"/>
              </w:tabs>
              <w:spacing w:after="0" w:line="240" w:lineRule="auto"/>
              <w:jc w:val="both"/>
              <w:rPr>
                <w:rFonts w:ascii="Times New Roman" w:hAnsi="Times New Roman"/>
                <w:b/>
                <w:sz w:val="24"/>
                <w:szCs w:val="24"/>
              </w:rPr>
            </w:pPr>
          </w:p>
          <w:p w:rsidR="00CB1619" w:rsidRPr="007922C4" w:rsidRDefault="00CB1619" w:rsidP="009D449F">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__________________ Давыдов Е.А.</w:t>
            </w:r>
          </w:p>
          <w:p w:rsidR="00CB1619" w:rsidRPr="003B718D" w:rsidRDefault="00CB1619" w:rsidP="009D449F">
            <w:pPr>
              <w:tabs>
                <w:tab w:val="num" w:pos="-1134"/>
              </w:tabs>
              <w:spacing w:after="0" w:line="240" w:lineRule="auto"/>
              <w:ind w:firstLine="567"/>
              <w:jc w:val="both"/>
              <w:rPr>
                <w:rFonts w:ascii="Times New Roman" w:hAnsi="Times New Roman"/>
                <w:b/>
                <w:sz w:val="24"/>
                <w:szCs w:val="24"/>
              </w:rPr>
            </w:pPr>
          </w:p>
        </w:tc>
        <w:tc>
          <w:tcPr>
            <w:tcW w:w="284" w:type="dxa"/>
          </w:tcPr>
          <w:p w:rsidR="00CB1619" w:rsidRPr="003B718D" w:rsidRDefault="00CB1619" w:rsidP="009D449F">
            <w:pPr>
              <w:tabs>
                <w:tab w:val="num" w:pos="-1134"/>
                <w:tab w:val="left" w:pos="1820"/>
              </w:tabs>
              <w:spacing w:after="0" w:line="240" w:lineRule="auto"/>
              <w:ind w:firstLine="567"/>
              <w:jc w:val="both"/>
              <w:rPr>
                <w:rFonts w:ascii="Times New Roman" w:hAnsi="Times New Roman"/>
                <w:sz w:val="24"/>
                <w:szCs w:val="24"/>
              </w:rPr>
            </w:pPr>
          </w:p>
        </w:tc>
      </w:tr>
    </w:tbl>
    <w:p w:rsidR="00177DF4" w:rsidRPr="00CB1619" w:rsidRDefault="00177DF4" w:rsidP="00CB1619"/>
    <w:sectPr w:rsidR="00177DF4" w:rsidRPr="00CB1619" w:rsidSect="004C5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13C34C3A"/>
    <w:multiLevelType w:val="hybridMultilevel"/>
    <w:tmpl w:val="3488B3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3EBD1192"/>
    <w:multiLevelType w:val="hybridMultilevel"/>
    <w:tmpl w:val="30D2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D2084"/>
    <w:rsid w:val="000D2084"/>
    <w:rsid w:val="00177DF4"/>
    <w:rsid w:val="00411099"/>
    <w:rsid w:val="004C59D4"/>
    <w:rsid w:val="005C5B41"/>
    <w:rsid w:val="00CB1619"/>
    <w:rsid w:val="00CF3936"/>
    <w:rsid w:val="00E9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84"/>
    <w:rPr>
      <w:rFonts w:ascii="Calibri" w:eastAsia="Times New Roman" w:hAnsi="Calibri" w:cs="Times New Roman"/>
      <w:lang w:eastAsia="ru-RU"/>
    </w:rPr>
  </w:style>
  <w:style w:type="paragraph" w:styleId="1">
    <w:name w:val="heading 1"/>
    <w:basedOn w:val="a"/>
    <w:next w:val="a"/>
    <w:link w:val="10"/>
    <w:uiPriority w:val="9"/>
    <w:qFormat/>
    <w:rsid w:val="00E9469E"/>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D2084"/>
    <w:rPr>
      <w:rFonts w:ascii="Times New Roman" w:hAnsi="Times New Roman" w:cs="Times New Roman" w:hint="default"/>
      <w:color w:val="0000FF"/>
      <w:u w:val="single"/>
    </w:rPr>
  </w:style>
  <w:style w:type="paragraph" w:styleId="a4">
    <w:name w:val="No Spacing"/>
    <w:uiPriority w:val="99"/>
    <w:qFormat/>
    <w:rsid w:val="000D2084"/>
    <w:pPr>
      <w:spacing w:after="0" w:line="240" w:lineRule="auto"/>
    </w:pPr>
    <w:rPr>
      <w:rFonts w:ascii="Calibri" w:eastAsia="Calibri" w:hAnsi="Calibri" w:cs="Times New Roman"/>
    </w:rPr>
  </w:style>
  <w:style w:type="character" w:customStyle="1" w:styleId="FontStyle67">
    <w:name w:val="Font Style67"/>
    <w:uiPriority w:val="99"/>
    <w:rsid w:val="000D2084"/>
    <w:rPr>
      <w:rFonts w:ascii="Times New Roman" w:hAnsi="Times New Roman" w:cs="Times New Roman" w:hint="default"/>
      <w:i/>
      <w:iCs w:val="0"/>
      <w:sz w:val="24"/>
    </w:rPr>
  </w:style>
  <w:style w:type="character" w:customStyle="1" w:styleId="10">
    <w:name w:val="Заголовок 1 Знак"/>
    <w:basedOn w:val="a0"/>
    <w:link w:val="1"/>
    <w:uiPriority w:val="9"/>
    <w:rsid w:val="00E9469E"/>
    <w:rPr>
      <w:rFonts w:ascii="Cambria" w:eastAsia="Times New Roman" w:hAnsi="Cambria" w:cs="Times New Roman"/>
      <w:b/>
      <w:bCs/>
      <w:color w:val="365F91"/>
      <w:sz w:val="28"/>
      <w:szCs w:val="28"/>
      <w:lang w:eastAsia="ru-RU"/>
    </w:rPr>
  </w:style>
  <w:style w:type="paragraph" w:customStyle="1" w:styleId="Style7">
    <w:name w:val="Style7"/>
    <w:basedOn w:val="a"/>
    <w:rsid w:val="00E9469E"/>
    <w:pPr>
      <w:widowControl w:val="0"/>
      <w:suppressAutoHyphens/>
      <w:autoSpaceDE w:val="0"/>
      <w:spacing w:after="0" w:line="254" w:lineRule="exact"/>
      <w:jc w:val="right"/>
    </w:pPr>
    <w:rPr>
      <w:rFonts w:ascii="Times New Roman" w:hAnsi="Times New Roman"/>
      <w:sz w:val="24"/>
      <w:szCs w:val="24"/>
      <w:lang w:eastAsia="ar-SA"/>
    </w:rPr>
  </w:style>
  <w:style w:type="paragraph" w:styleId="a5">
    <w:name w:val="List Paragraph"/>
    <w:basedOn w:val="a"/>
    <w:uiPriority w:val="34"/>
    <w:qFormat/>
    <w:rsid w:val="00E9469E"/>
    <w:pPr>
      <w:ind w:left="720"/>
      <w:contextualSpacing/>
    </w:pPr>
    <w:rPr>
      <w:rFonts w:eastAsia="Calibri"/>
      <w:lang w:eastAsia="en-US"/>
    </w:rPr>
  </w:style>
  <w:style w:type="paragraph" w:customStyle="1" w:styleId="Default">
    <w:name w:val="Default"/>
    <w:semiHidden/>
    <w:rsid w:val="00E9469E"/>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1">
    <w:name w:val="Стиль1"/>
    <w:basedOn w:val="a"/>
    <w:semiHidden/>
    <w:rsid w:val="00E9469E"/>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E9469E"/>
    <w:rPr>
      <w:rFonts w:ascii="Times New Roman" w:hAnsi="Times New Roman" w:cs="Times New Roman" w:hint="default"/>
      <w:color w:val="000000"/>
      <w:sz w:val="26"/>
      <w:szCs w:val="26"/>
    </w:rPr>
  </w:style>
  <w:style w:type="character" w:customStyle="1" w:styleId="FontStyle16">
    <w:name w:val="Font Style16"/>
    <w:rsid w:val="00CF3936"/>
    <w:rPr>
      <w:rFonts w:ascii="Times New Roman" w:hAnsi="Times New Roman"/>
      <w:b/>
      <w:sz w:val="20"/>
    </w:rPr>
  </w:style>
  <w:style w:type="character" w:styleId="a6">
    <w:name w:val="page number"/>
    <w:basedOn w:val="a0"/>
    <w:rsid w:val="00CF3936"/>
  </w:style>
  <w:style w:type="paragraph" w:customStyle="1" w:styleId="ConsPlusCell">
    <w:name w:val="ConsPlusCell"/>
    <w:rsid w:val="00CB1619"/>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3ABB9229D2304E0F50D924EA40CCFE0C65D6B0DCEF055E4B68E143A5A1FD1C208B17D16D940YFSDI" TargetMode="External"/><Relationship Id="rId3" Type="http://schemas.openxmlformats.org/officeDocument/2006/relationships/settings" Target="settings.xml"/><Relationship Id="rId7" Type="http://schemas.openxmlformats.org/officeDocument/2006/relationships/hyperlink" Target="consultantplus://offline/ref=B143ABB9229D2304E0F50D924EA40CCFE0C65D6B0DCEF055E4B68E143A5A1FD1C208B17D16D940YFS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11" Type="http://schemas.openxmlformats.org/officeDocument/2006/relationships/theme" Target="theme/theme1.xml"/><Relationship Id="rId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43ABB9229D2304E0F50D924EA40CCFE0C65D6B0DCEF055E4B68E143A5A1FD1C208B17D16D949YF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13960</Characters>
  <Application>Microsoft Office Word</Application>
  <DocSecurity>0</DocSecurity>
  <Lines>116</Lines>
  <Paragraphs>32</Paragraphs>
  <ScaleCrop>false</ScaleCrop>
  <Company>Hewlett-Packard</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2014-07-11T06:54:00Z</dcterms:created>
  <dcterms:modified xsi:type="dcterms:W3CDTF">2014-07-11T06:54:00Z</dcterms:modified>
</cp:coreProperties>
</file>